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7643" w:rsidRDefault="002D7643">
      <w:pPr>
        <w:spacing w:line="500" w:lineRule="atLeast"/>
        <w:jc w:val="center"/>
        <w:divId w:val="1890650434"/>
        <w:rPr>
          <w:rFonts w:ascii="黑体" w:eastAsia="黑体" w:hAnsi="黑体"/>
          <w:sz w:val="36"/>
          <w:szCs w:val="36"/>
        </w:rPr>
      </w:pPr>
      <w:r>
        <w:rPr>
          <w:rFonts w:ascii="黑体" w:eastAsia="黑体" w:hAnsi="黑体" w:hint="eastAsia"/>
          <w:sz w:val="36"/>
          <w:szCs w:val="36"/>
        </w:rPr>
        <w:t>广东省深圳市福田区人民法院</w:t>
      </w:r>
    </w:p>
    <w:p w:rsidR="002D7643" w:rsidRDefault="002D7643">
      <w:pPr>
        <w:spacing w:line="500" w:lineRule="atLeast"/>
        <w:jc w:val="center"/>
        <w:divId w:val="575475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D7643" w:rsidRDefault="002D7643">
      <w:pPr>
        <w:spacing w:line="500" w:lineRule="atLeast"/>
        <w:jc w:val="right"/>
        <w:divId w:val="563566426"/>
        <w:rPr>
          <w:rFonts w:hint="eastAsia"/>
          <w:sz w:val="30"/>
          <w:szCs w:val="30"/>
        </w:rPr>
      </w:pPr>
      <w:r>
        <w:rPr>
          <w:rFonts w:hint="eastAsia"/>
          <w:sz w:val="30"/>
          <w:szCs w:val="30"/>
        </w:rPr>
        <w:t>（</w:t>
      </w:r>
      <w:r>
        <w:rPr>
          <w:rFonts w:hint="eastAsia"/>
          <w:sz w:val="30"/>
          <w:szCs w:val="30"/>
        </w:rPr>
        <w:t>2013</w:t>
      </w:r>
      <w:r>
        <w:rPr>
          <w:rFonts w:hint="eastAsia"/>
          <w:sz w:val="30"/>
          <w:szCs w:val="30"/>
        </w:rPr>
        <w:t>）深福法刑初字第</w:t>
      </w:r>
      <w:r>
        <w:rPr>
          <w:rFonts w:hint="eastAsia"/>
          <w:sz w:val="30"/>
          <w:szCs w:val="30"/>
        </w:rPr>
        <w:t>1819</w:t>
      </w:r>
      <w:r>
        <w:rPr>
          <w:rFonts w:hint="eastAsia"/>
          <w:sz w:val="30"/>
          <w:szCs w:val="30"/>
        </w:rPr>
        <w:t>号</w:t>
      </w:r>
    </w:p>
    <w:p w:rsidR="002D7643" w:rsidRDefault="002D7643">
      <w:pPr>
        <w:spacing w:line="500" w:lineRule="atLeast"/>
        <w:ind w:firstLine="600"/>
        <w:divId w:val="1238395396"/>
        <w:rPr>
          <w:rFonts w:hint="eastAsia"/>
          <w:sz w:val="30"/>
          <w:szCs w:val="30"/>
        </w:rPr>
      </w:pPr>
      <w:r>
        <w:rPr>
          <w:rFonts w:hint="eastAsia"/>
          <w:sz w:val="30"/>
          <w:szCs w:val="30"/>
        </w:rPr>
        <w:t>公诉机关深圳市福田区人民检察院。</w:t>
      </w:r>
    </w:p>
    <w:p w:rsidR="002D7643" w:rsidRDefault="002D7643">
      <w:pPr>
        <w:spacing w:line="500" w:lineRule="atLeast"/>
        <w:ind w:firstLine="600"/>
        <w:divId w:val="909728247"/>
        <w:rPr>
          <w:rFonts w:hint="eastAsia"/>
          <w:sz w:val="30"/>
          <w:szCs w:val="30"/>
        </w:rPr>
      </w:pPr>
      <w:r>
        <w:rPr>
          <w:rFonts w:hint="eastAsia"/>
          <w:sz w:val="30"/>
          <w:szCs w:val="30"/>
        </w:rPr>
        <w:t>被告人韦某，曾用名韦树，绰号“韦哥”，男，壮族，小学文化，案发时系深圳市海纳船木有限公司股东、兼职个体税务代理中介。因涉嫌犯行贿罪，于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日被抓获并羁押，</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日被深圳市公安局福田分局刑事拘留，</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日被逮捕，现羁押于深圳市福田区看守所。</w:t>
      </w:r>
    </w:p>
    <w:p w:rsidR="002D7643" w:rsidRDefault="002D7643">
      <w:pPr>
        <w:spacing w:line="500" w:lineRule="atLeast"/>
        <w:ind w:firstLine="600"/>
        <w:divId w:val="42993574"/>
        <w:rPr>
          <w:rFonts w:hint="eastAsia"/>
          <w:sz w:val="30"/>
          <w:szCs w:val="30"/>
        </w:rPr>
      </w:pPr>
      <w:r>
        <w:rPr>
          <w:rFonts w:hint="eastAsia"/>
          <w:sz w:val="30"/>
          <w:szCs w:val="30"/>
        </w:rPr>
        <w:t>辩护人杨睿，北京市大成（深圳）律师事务所律师。</w:t>
      </w:r>
    </w:p>
    <w:p w:rsidR="002D7643" w:rsidRDefault="002D7643">
      <w:pPr>
        <w:spacing w:line="500" w:lineRule="atLeast"/>
        <w:ind w:firstLine="600"/>
        <w:divId w:val="1825505904"/>
        <w:rPr>
          <w:rFonts w:hint="eastAsia"/>
          <w:sz w:val="30"/>
          <w:szCs w:val="30"/>
        </w:rPr>
      </w:pPr>
      <w:r>
        <w:rPr>
          <w:rFonts w:hint="eastAsia"/>
          <w:sz w:val="30"/>
          <w:szCs w:val="30"/>
        </w:rPr>
        <w:t>深圳市福田区人民检察院以深福检公二刑诉（</w:t>
      </w:r>
      <w:r>
        <w:rPr>
          <w:rFonts w:hint="eastAsia"/>
          <w:sz w:val="30"/>
          <w:szCs w:val="30"/>
        </w:rPr>
        <w:t>2013</w:t>
      </w:r>
      <w:r>
        <w:rPr>
          <w:rFonts w:hint="eastAsia"/>
          <w:sz w:val="30"/>
          <w:szCs w:val="30"/>
        </w:rPr>
        <w:t>）</w:t>
      </w:r>
      <w:r>
        <w:rPr>
          <w:rFonts w:hint="eastAsia"/>
          <w:sz w:val="30"/>
          <w:szCs w:val="30"/>
        </w:rPr>
        <w:t>1118</w:t>
      </w:r>
      <w:r>
        <w:rPr>
          <w:rFonts w:hint="eastAsia"/>
          <w:sz w:val="30"/>
          <w:szCs w:val="30"/>
        </w:rPr>
        <w:t>号起诉书指控被告人韦某犯行贿罪，于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日公开开庭审理了本案。深圳市福田区人民检察院指派检察员苏佩钦出庭支持公诉，被告人韦某及辩护人杨睿到庭参加诉讼，本案现已审理终结。</w:t>
      </w:r>
    </w:p>
    <w:p w:rsidR="002D7643" w:rsidRDefault="002D7643">
      <w:pPr>
        <w:spacing w:line="500" w:lineRule="atLeast"/>
        <w:ind w:firstLine="600"/>
        <w:divId w:val="495003221"/>
        <w:rPr>
          <w:rFonts w:hint="eastAsia"/>
          <w:sz w:val="30"/>
          <w:szCs w:val="30"/>
        </w:rPr>
      </w:pPr>
      <w:r>
        <w:rPr>
          <w:rFonts w:hint="eastAsia"/>
          <w:sz w:val="30"/>
          <w:szCs w:val="30"/>
        </w:rPr>
        <w:t>深圳市福田区人民检察院指控称：</w:t>
      </w:r>
      <w:r>
        <w:rPr>
          <w:rFonts w:hint="eastAsia"/>
          <w:sz w:val="30"/>
          <w:szCs w:val="30"/>
        </w:rPr>
        <w:t>2011</w:t>
      </w:r>
      <w:r>
        <w:rPr>
          <w:rFonts w:hint="eastAsia"/>
          <w:sz w:val="30"/>
          <w:szCs w:val="30"/>
        </w:rPr>
        <w:t>年中至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被告人韦某在本市从事个体税务代理中介期间，为帮助在本市没有购房资格的人员虚开个人完税证明，先后找到时任深圳市福田区地方税务局协税员的吴某（另案处理）和刘某（另案处理），请他们办理完税证明。在此期间，吴某为被告人韦某办理</w:t>
      </w:r>
      <w:r>
        <w:rPr>
          <w:rFonts w:hint="eastAsia"/>
          <w:sz w:val="30"/>
          <w:szCs w:val="30"/>
        </w:rPr>
        <w:t>3</w:t>
      </w:r>
      <w:r>
        <w:rPr>
          <w:rFonts w:hint="eastAsia"/>
          <w:sz w:val="30"/>
          <w:szCs w:val="30"/>
        </w:rPr>
        <w:t>单完税证明，为此韦某共计向吴某行贿人民币</w:t>
      </w:r>
      <w:r>
        <w:rPr>
          <w:rFonts w:hint="eastAsia"/>
          <w:sz w:val="30"/>
          <w:szCs w:val="30"/>
        </w:rPr>
        <w:t>4</w:t>
      </w:r>
      <w:r>
        <w:rPr>
          <w:rFonts w:hint="eastAsia"/>
          <w:sz w:val="30"/>
          <w:szCs w:val="30"/>
        </w:rPr>
        <w:t>万元；刘某为被告人韦某办理</w:t>
      </w:r>
      <w:r>
        <w:rPr>
          <w:rFonts w:hint="eastAsia"/>
          <w:sz w:val="30"/>
          <w:szCs w:val="30"/>
        </w:rPr>
        <w:t>7</w:t>
      </w:r>
      <w:r>
        <w:rPr>
          <w:rFonts w:hint="eastAsia"/>
          <w:sz w:val="30"/>
          <w:szCs w:val="30"/>
        </w:rPr>
        <w:t>单完税证明，为此韦某共计向刘某行贿人民币</w:t>
      </w:r>
      <w:r>
        <w:rPr>
          <w:rFonts w:hint="eastAsia"/>
          <w:sz w:val="30"/>
          <w:szCs w:val="30"/>
        </w:rPr>
        <w:t>14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日，公安人员在广西壮族自治区桂林市象山区将被告人韦某抓获归案。</w:t>
      </w:r>
    </w:p>
    <w:p w:rsidR="002D7643" w:rsidRDefault="002D7643">
      <w:pPr>
        <w:spacing w:line="500" w:lineRule="atLeast"/>
        <w:ind w:firstLine="600"/>
        <w:divId w:val="236864304"/>
        <w:rPr>
          <w:rFonts w:hint="eastAsia"/>
          <w:sz w:val="30"/>
          <w:szCs w:val="30"/>
        </w:rPr>
      </w:pPr>
      <w:r>
        <w:rPr>
          <w:rFonts w:hint="eastAsia"/>
          <w:sz w:val="30"/>
          <w:szCs w:val="30"/>
        </w:rPr>
        <w:lastRenderedPageBreak/>
        <w:t>公诉机关提供了书证、证人证言、被告人的供述及辩解等证据证实。公诉机关据此认为被告人韦某的行为已构成行贿罪，特提起公诉，请本院依法判处。</w:t>
      </w:r>
    </w:p>
    <w:p w:rsidR="002D7643" w:rsidRDefault="002D7643">
      <w:pPr>
        <w:spacing w:line="500" w:lineRule="atLeast"/>
        <w:ind w:firstLine="600"/>
        <w:divId w:val="620960916"/>
        <w:rPr>
          <w:rFonts w:hint="eastAsia"/>
          <w:sz w:val="30"/>
          <w:szCs w:val="30"/>
        </w:rPr>
      </w:pPr>
      <w:r>
        <w:rPr>
          <w:rFonts w:hint="eastAsia"/>
          <w:sz w:val="30"/>
          <w:szCs w:val="30"/>
        </w:rPr>
        <w:t>被告人韦某对公诉机关的指控无异议。其辩护人发表辩护意见称：</w:t>
      </w:r>
      <w:r>
        <w:rPr>
          <w:rFonts w:hint="eastAsia"/>
          <w:sz w:val="30"/>
          <w:szCs w:val="30"/>
        </w:rPr>
        <w:t>1</w:t>
      </w:r>
      <w:r>
        <w:rPr>
          <w:rFonts w:hint="eastAsia"/>
          <w:sz w:val="30"/>
          <w:szCs w:val="30"/>
        </w:rPr>
        <w:t>、被告人韦某无犯罪前科，系初犯，归案后认罪态度好。</w:t>
      </w:r>
      <w:r>
        <w:rPr>
          <w:rFonts w:hint="eastAsia"/>
          <w:sz w:val="30"/>
          <w:szCs w:val="30"/>
        </w:rPr>
        <w:t>2</w:t>
      </w:r>
      <w:r>
        <w:rPr>
          <w:rFonts w:hint="eastAsia"/>
          <w:sz w:val="30"/>
          <w:szCs w:val="30"/>
        </w:rPr>
        <w:t>、被告人韦某有深刻的悔罪表现。</w:t>
      </w:r>
      <w:r>
        <w:rPr>
          <w:rFonts w:hint="eastAsia"/>
          <w:sz w:val="30"/>
          <w:szCs w:val="30"/>
        </w:rPr>
        <w:t>3</w:t>
      </w:r>
      <w:r>
        <w:rPr>
          <w:rFonts w:hint="eastAsia"/>
          <w:sz w:val="30"/>
          <w:szCs w:val="30"/>
        </w:rPr>
        <w:t>、被告人韦某主观恶性很小，社会危害不大。</w:t>
      </w:r>
      <w:r>
        <w:rPr>
          <w:rFonts w:hint="eastAsia"/>
          <w:sz w:val="30"/>
          <w:szCs w:val="30"/>
        </w:rPr>
        <w:t>4</w:t>
      </w:r>
      <w:r>
        <w:rPr>
          <w:rFonts w:hint="eastAsia"/>
          <w:sz w:val="30"/>
          <w:szCs w:val="30"/>
        </w:rPr>
        <w:t>、被告人韦某系家中唯一的经济支柱，其小孩仅一岁半。综上，请求法庭对被告人韦某从轻处罚并适用缓刑。</w:t>
      </w:r>
    </w:p>
    <w:p w:rsidR="002D7643" w:rsidRDefault="002D7643">
      <w:pPr>
        <w:spacing w:line="500" w:lineRule="atLeast"/>
        <w:ind w:firstLine="600"/>
        <w:divId w:val="1654329153"/>
        <w:rPr>
          <w:rFonts w:hint="eastAsia"/>
          <w:sz w:val="30"/>
          <w:szCs w:val="30"/>
        </w:rPr>
      </w:pPr>
      <w:r>
        <w:rPr>
          <w:rFonts w:hint="eastAsia"/>
          <w:sz w:val="30"/>
          <w:szCs w:val="30"/>
        </w:rPr>
        <w:t>经审理查明：自</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被告人韦某在本市从事个体税务代理中介期间，为使多名无购房资格的人员规避国务院和深圳市政府出台的相关限购政策，取得了购房资格，其先后找到时任深圳市福田区地方税务局协税员的吴某（另案处理）和刘某（另案处理），请他们帮忙办理个人完税证明。在此期间，吴某为被告人韦某办理</w:t>
      </w:r>
      <w:r>
        <w:rPr>
          <w:rFonts w:hint="eastAsia"/>
          <w:sz w:val="30"/>
          <w:szCs w:val="30"/>
        </w:rPr>
        <w:t>3</w:t>
      </w:r>
      <w:r>
        <w:rPr>
          <w:rFonts w:hint="eastAsia"/>
          <w:sz w:val="30"/>
          <w:szCs w:val="30"/>
        </w:rPr>
        <w:t>单个人完税证明，为此被告人韦某共计向吴某行贿人民币</w:t>
      </w:r>
      <w:r>
        <w:rPr>
          <w:rFonts w:hint="eastAsia"/>
          <w:sz w:val="30"/>
          <w:szCs w:val="30"/>
        </w:rPr>
        <w:t>4</w:t>
      </w:r>
      <w:r>
        <w:rPr>
          <w:rFonts w:hint="eastAsia"/>
          <w:sz w:val="30"/>
          <w:szCs w:val="30"/>
        </w:rPr>
        <w:t>万元；刘某为被告人韦某办理</w:t>
      </w:r>
      <w:r>
        <w:rPr>
          <w:rFonts w:hint="eastAsia"/>
          <w:sz w:val="30"/>
          <w:szCs w:val="30"/>
        </w:rPr>
        <w:t>7</w:t>
      </w:r>
      <w:r>
        <w:rPr>
          <w:rFonts w:hint="eastAsia"/>
          <w:sz w:val="30"/>
          <w:szCs w:val="30"/>
        </w:rPr>
        <w:t>单个人完税证明，为此被告人韦某共计向刘某行贿人民币</w:t>
      </w:r>
      <w:r>
        <w:rPr>
          <w:rFonts w:hint="eastAsia"/>
          <w:sz w:val="30"/>
          <w:szCs w:val="30"/>
        </w:rPr>
        <w:t>14</w:t>
      </w:r>
      <w:r>
        <w:rPr>
          <w:rFonts w:hint="eastAsia"/>
          <w:sz w:val="30"/>
          <w:szCs w:val="30"/>
        </w:rPr>
        <w:t>万元。</w:t>
      </w:r>
    </w:p>
    <w:p w:rsidR="002D7643" w:rsidRDefault="002D7643">
      <w:pPr>
        <w:spacing w:line="500" w:lineRule="atLeast"/>
        <w:ind w:firstLine="600"/>
        <w:divId w:val="120055544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日深圳市福田区人民检察院对被告人韦某涉嫌行贿罪一案立案侦查。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日，公安人员在广西壮族自治区桂林市象山区将被告人韦某抓获归案。</w:t>
      </w:r>
    </w:p>
    <w:p w:rsidR="002D7643" w:rsidRDefault="002D7643">
      <w:pPr>
        <w:spacing w:line="500" w:lineRule="atLeast"/>
        <w:ind w:firstLine="600"/>
        <w:divId w:val="1877352994"/>
        <w:rPr>
          <w:rFonts w:hint="eastAsia"/>
          <w:sz w:val="30"/>
          <w:szCs w:val="30"/>
        </w:rPr>
      </w:pPr>
      <w:r>
        <w:rPr>
          <w:rFonts w:hint="eastAsia"/>
          <w:sz w:val="30"/>
          <w:szCs w:val="30"/>
        </w:rPr>
        <w:t>以上事实，有下列经过法庭举证、质证、认证的证据予以证明：被告人韦某的身份材料、前科劣迹查询情况说明、抓获经过、劳动合同、情况说明、短信记录、出生医学证明、结婚证等；证人刘某、吴某、蔡某、李某的证言；被告人韦某的供述和辩解等。证据确实、充分，足以认定。</w:t>
      </w:r>
    </w:p>
    <w:p w:rsidR="002D7643" w:rsidRDefault="002D7643">
      <w:pPr>
        <w:spacing w:line="500" w:lineRule="atLeast"/>
        <w:ind w:firstLine="600"/>
        <w:divId w:val="241069673"/>
        <w:rPr>
          <w:rFonts w:hint="eastAsia"/>
          <w:sz w:val="30"/>
          <w:szCs w:val="30"/>
        </w:rPr>
      </w:pPr>
      <w:r>
        <w:rPr>
          <w:rFonts w:hint="eastAsia"/>
          <w:sz w:val="30"/>
          <w:szCs w:val="30"/>
        </w:rPr>
        <w:t>本院认为，被告人韦某无视国家法律，为谋取不正当利益，给予国家工作人员以财物，其行为已构成行贿罪，应依法予以惩罚。公诉机关指控的罪名成立。鉴于被告人韦某归案后认罪态度较好，系初犯，有一定悔罪表现，且结合其家庭情况，依法予以从轻处罚。辩护人的相关辩护意见，本院予以采纳。被告人韦某的犯罪行为发生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月份期间，应当适用当时的法律规定和刑事政策，对其量刑处罚。依照《中华人民共和国刑法》第三百八十九条第一款、第三百九十条第一款和第六十七条第三款之规定，判决如下：</w:t>
      </w:r>
    </w:p>
    <w:p w:rsidR="002D7643" w:rsidRDefault="002D7643">
      <w:pPr>
        <w:spacing w:line="500" w:lineRule="atLeast"/>
        <w:ind w:firstLine="600"/>
        <w:divId w:val="1795638309"/>
        <w:rPr>
          <w:rFonts w:hint="eastAsia"/>
          <w:sz w:val="30"/>
          <w:szCs w:val="30"/>
        </w:rPr>
      </w:pPr>
      <w:r>
        <w:rPr>
          <w:rFonts w:hint="eastAsia"/>
          <w:sz w:val="30"/>
          <w:szCs w:val="30"/>
        </w:rPr>
        <w:t>被告人韦某犯行贿罪，判处有期徒刑一年六个月。</w:t>
      </w:r>
    </w:p>
    <w:p w:rsidR="002D7643" w:rsidRDefault="002D7643">
      <w:pPr>
        <w:spacing w:line="500" w:lineRule="atLeast"/>
        <w:ind w:firstLine="600"/>
        <w:divId w:val="17869948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w:t>
      </w:r>
    </w:p>
    <w:p w:rsidR="002D7643" w:rsidRDefault="002D7643">
      <w:pPr>
        <w:spacing w:line="500" w:lineRule="atLeast"/>
        <w:ind w:firstLine="600"/>
        <w:divId w:val="1620061710"/>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2D7643" w:rsidRDefault="002D7643">
      <w:pPr>
        <w:spacing w:line="500" w:lineRule="atLeast"/>
        <w:jc w:val="right"/>
        <w:divId w:val="1865483215"/>
        <w:rPr>
          <w:rFonts w:hint="eastAsia"/>
          <w:sz w:val="30"/>
          <w:szCs w:val="30"/>
        </w:rPr>
      </w:pPr>
      <w:r>
        <w:rPr>
          <w:rFonts w:hint="eastAsia"/>
          <w:sz w:val="30"/>
          <w:szCs w:val="30"/>
        </w:rPr>
        <w:t>审　判　长　张　司　难</w:t>
      </w:r>
    </w:p>
    <w:p w:rsidR="002D7643" w:rsidRDefault="002D7643">
      <w:pPr>
        <w:spacing w:line="500" w:lineRule="atLeast"/>
        <w:jc w:val="right"/>
        <w:divId w:val="854463192"/>
        <w:rPr>
          <w:rFonts w:hint="eastAsia"/>
          <w:sz w:val="30"/>
          <w:szCs w:val="30"/>
        </w:rPr>
      </w:pPr>
      <w:r>
        <w:rPr>
          <w:rFonts w:hint="eastAsia"/>
          <w:sz w:val="30"/>
          <w:szCs w:val="30"/>
        </w:rPr>
        <w:t>人民陪审员　邱　权　渭</w:t>
      </w:r>
    </w:p>
    <w:p w:rsidR="002D7643" w:rsidRDefault="002D7643">
      <w:pPr>
        <w:spacing w:line="500" w:lineRule="atLeast"/>
        <w:jc w:val="right"/>
        <w:divId w:val="42336988"/>
        <w:rPr>
          <w:rFonts w:hint="eastAsia"/>
          <w:sz w:val="30"/>
          <w:szCs w:val="30"/>
        </w:rPr>
      </w:pPr>
      <w:r>
        <w:rPr>
          <w:rFonts w:hint="eastAsia"/>
          <w:sz w:val="30"/>
          <w:szCs w:val="30"/>
        </w:rPr>
        <w:t>人民陪审员　陈　丽　莉</w:t>
      </w:r>
    </w:p>
    <w:p w:rsidR="002D7643" w:rsidRDefault="002D7643">
      <w:pPr>
        <w:spacing w:line="500" w:lineRule="atLeast"/>
        <w:jc w:val="right"/>
        <w:divId w:val="880243080"/>
        <w:rPr>
          <w:rFonts w:hint="eastAsia"/>
          <w:sz w:val="30"/>
          <w:szCs w:val="30"/>
        </w:rPr>
      </w:pPr>
      <w:r>
        <w:rPr>
          <w:rFonts w:hint="eastAsia"/>
          <w:sz w:val="30"/>
          <w:szCs w:val="30"/>
        </w:rPr>
        <w:t>二〇一四年四月二日</w:t>
      </w:r>
    </w:p>
    <w:p w:rsidR="002D7643" w:rsidRDefault="002D7643">
      <w:pPr>
        <w:spacing w:line="500" w:lineRule="atLeast"/>
        <w:jc w:val="right"/>
        <w:divId w:val="661467640"/>
        <w:rPr>
          <w:rFonts w:hint="eastAsia"/>
          <w:sz w:val="30"/>
          <w:szCs w:val="30"/>
        </w:rPr>
      </w:pPr>
      <w:r>
        <w:rPr>
          <w:rFonts w:hint="eastAsia"/>
          <w:sz w:val="30"/>
          <w:szCs w:val="30"/>
        </w:rPr>
        <w:t>书　记　员　孙浩（代）</w:t>
      </w:r>
    </w:p>
    <w:p w:rsidR="002D7643" w:rsidRDefault="002D7643">
      <w:pPr>
        <w:spacing w:line="500" w:lineRule="atLeast"/>
        <w:ind w:firstLine="600"/>
        <w:divId w:val="238904966"/>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643" w:rsidRDefault="002D7643" w:rsidP="002D7643">
      <w:pPr>
        <w:rPr>
          <w:rFonts w:hint="eastAsia"/>
        </w:rPr>
      </w:pPr>
      <w:r>
        <w:separator/>
      </w:r>
    </w:p>
  </w:endnote>
  <w:endnote w:type="continuationSeparator" w:id="0">
    <w:p w:rsidR="002D7643" w:rsidRDefault="002D7643" w:rsidP="002D76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643" w:rsidRDefault="002D7643" w:rsidP="002D7643">
      <w:pPr>
        <w:rPr>
          <w:rFonts w:hint="eastAsia"/>
        </w:rPr>
      </w:pPr>
      <w:r>
        <w:separator/>
      </w:r>
    </w:p>
  </w:footnote>
  <w:footnote w:type="continuationSeparator" w:id="0">
    <w:p w:rsidR="002D7643" w:rsidRDefault="002D7643" w:rsidP="002D76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7643"/>
    <w:rsid w:val="002A6721"/>
    <w:rsid w:val="002D7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7643"/>
    <w:pPr>
      <w:tabs>
        <w:tab w:val="center" w:pos="4153"/>
        <w:tab w:val="right" w:pos="8306"/>
      </w:tabs>
      <w:snapToGrid w:val="0"/>
      <w:jc w:val="center"/>
    </w:pPr>
    <w:rPr>
      <w:sz w:val="18"/>
      <w:szCs w:val="18"/>
    </w:rPr>
  </w:style>
  <w:style w:type="character" w:customStyle="1" w:styleId="a4">
    <w:name w:val="页眉 字符"/>
    <w:basedOn w:val="a0"/>
    <w:link w:val="a3"/>
    <w:uiPriority w:val="99"/>
    <w:rsid w:val="002D7643"/>
    <w:rPr>
      <w:rFonts w:ascii="宋体" w:eastAsia="宋体" w:hAnsi="宋体" w:cs="宋体"/>
      <w:sz w:val="18"/>
      <w:szCs w:val="18"/>
    </w:rPr>
  </w:style>
  <w:style w:type="paragraph" w:styleId="a5">
    <w:name w:val="footer"/>
    <w:basedOn w:val="a"/>
    <w:link w:val="a6"/>
    <w:uiPriority w:val="99"/>
    <w:unhideWhenUsed/>
    <w:rsid w:val="002D7643"/>
    <w:pPr>
      <w:tabs>
        <w:tab w:val="center" w:pos="4153"/>
        <w:tab w:val="right" w:pos="8306"/>
      </w:tabs>
      <w:snapToGrid w:val="0"/>
    </w:pPr>
    <w:rPr>
      <w:sz w:val="18"/>
      <w:szCs w:val="18"/>
    </w:rPr>
  </w:style>
  <w:style w:type="character" w:customStyle="1" w:styleId="a6">
    <w:name w:val="页脚 字符"/>
    <w:basedOn w:val="a0"/>
    <w:link w:val="a5"/>
    <w:uiPriority w:val="99"/>
    <w:rsid w:val="002D76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6988">
      <w:marLeft w:val="0"/>
      <w:marRight w:val="720"/>
      <w:marTop w:val="10"/>
      <w:marBottom w:val="10"/>
      <w:divBdr>
        <w:top w:val="none" w:sz="0" w:space="0" w:color="auto"/>
        <w:left w:val="none" w:sz="0" w:space="0" w:color="auto"/>
        <w:bottom w:val="none" w:sz="0" w:space="0" w:color="auto"/>
        <w:right w:val="none" w:sz="0" w:space="0" w:color="auto"/>
      </w:divBdr>
    </w:div>
    <w:div w:id="42993574">
      <w:marLeft w:val="0"/>
      <w:marRight w:val="0"/>
      <w:marTop w:val="10"/>
      <w:marBottom w:val="10"/>
      <w:divBdr>
        <w:top w:val="none" w:sz="0" w:space="0" w:color="auto"/>
        <w:left w:val="none" w:sz="0" w:space="0" w:color="auto"/>
        <w:bottom w:val="none" w:sz="0" w:space="0" w:color="auto"/>
        <w:right w:val="none" w:sz="0" w:space="0" w:color="auto"/>
      </w:divBdr>
    </w:div>
    <w:div w:id="236864304">
      <w:marLeft w:val="0"/>
      <w:marRight w:val="0"/>
      <w:marTop w:val="10"/>
      <w:marBottom w:val="10"/>
      <w:divBdr>
        <w:top w:val="none" w:sz="0" w:space="0" w:color="auto"/>
        <w:left w:val="none" w:sz="0" w:space="0" w:color="auto"/>
        <w:bottom w:val="none" w:sz="0" w:space="0" w:color="auto"/>
        <w:right w:val="none" w:sz="0" w:space="0" w:color="auto"/>
      </w:divBdr>
    </w:div>
    <w:div w:id="238904966">
      <w:marLeft w:val="0"/>
      <w:marRight w:val="0"/>
      <w:marTop w:val="10"/>
      <w:marBottom w:val="10"/>
      <w:divBdr>
        <w:top w:val="none" w:sz="0" w:space="0" w:color="auto"/>
        <w:left w:val="none" w:sz="0" w:space="0" w:color="auto"/>
        <w:bottom w:val="none" w:sz="0" w:space="0" w:color="auto"/>
        <w:right w:val="none" w:sz="0" w:space="0" w:color="auto"/>
      </w:divBdr>
    </w:div>
    <w:div w:id="241069673">
      <w:marLeft w:val="0"/>
      <w:marRight w:val="0"/>
      <w:marTop w:val="10"/>
      <w:marBottom w:val="10"/>
      <w:divBdr>
        <w:top w:val="none" w:sz="0" w:space="0" w:color="auto"/>
        <w:left w:val="none" w:sz="0" w:space="0" w:color="auto"/>
        <w:bottom w:val="none" w:sz="0" w:space="0" w:color="auto"/>
        <w:right w:val="none" w:sz="0" w:space="0" w:color="auto"/>
      </w:divBdr>
    </w:div>
    <w:div w:id="495003221">
      <w:marLeft w:val="0"/>
      <w:marRight w:val="0"/>
      <w:marTop w:val="10"/>
      <w:marBottom w:val="10"/>
      <w:divBdr>
        <w:top w:val="none" w:sz="0" w:space="0" w:color="auto"/>
        <w:left w:val="none" w:sz="0" w:space="0" w:color="auto"/>
        <w:bottom w:val="none" w:sz="0" w:space="0" w:color="auto"/>
        <w:right w:val="none" w:sz="0" w:space="0" w:color="auto"/>
      </w:divBdr>
    </w:div>
    <w:div w:id="563566426">
      <w:marLeft w:val="0"/>
      <w:marRight w:val="0"/>
      <w:marTop w:val="10"/>
      <w:marBottom w:val="10"/>
      <w:divBdr>
        <w:top w:val="none" w:sz="0" w:space="0" w:color="auto"/>
        <w:left w:val="none" w:sz="0" w:space="0" w:color="auto"/>
        <w:bottom w:val="none" w:sz="0" w:space="0" w:color="auto"/>
        <w:right w:val="none" w:sz="0" w:space="0" w:color="auto"/>
      </w:divBdr>
    </w:div>
    <w:div w:id="575475644">
      <w:marLeft w:val="0"/>
      <w:marRight w:val="0"/>
      <w:marTop w:val="10"/>
      <w:marBottom w:val="10"/>
      <w:divBdr>
        <w:top w:val="none" w:sz="0" w:space="0" w:color="auto"/>
        <w:left w:val="none" w:sz="0" w:space="0" w:color="auto"/>
        <w:bottom w:val="none" w:sz="0" w:space="0" w:color="auto"/>
        <w:right w:val="none" w:sz="0" w:space="0" w:color="auto"/>
      </w:divBdr>
    </w:div>
    <w:div w:id="620960916">
      <w:marLeft w:val="0"/>
      <w:marRight w:val="0"/>
      <w:marTop w:val="10"/>
      <w:marBottom w:val="10"/>
      <w:divBdr>
        <w:top w:val="none" w:sz="0" w:space="0" w:color="auto"/>
        <w:left w:val="none" w:sz="0" w:space="0" w:color="auto"/>
        <w:bottom w:val="none" w:sz="0" w:space="0" w:color="auto"/>
        <w:right w:val="none" w:sz="0" w:space="0" w:color="auto"/>
      </w:divBdr>
    </w:div>
    <w:div w:id="661467640">
      <w:marLeft w:val="0"/>
      <w:marRight w:val="720"/>
      <w:marTop w:val="10"/>
      <w:marBottom w:val="10"/>
      <w:divBdr>
        <w:top w:val="none" w:sz="0" w:space="0" w:color="auto"/>
        <w:left w:val="none" w:sz="0" w:space="0" w:color="auto"/>
        <w:bottom w:val="none" w:sz="0" w:space="0" w:color="auto"/>
        <w:right w:val="none" w:sz="0" w:space="0" w:color="auto"/>
      </w:divBdr>
    </w:div>
    <w:div w:id="854463192">
      <w:marLeft w:val="0"/>
      <w:marRight w:val="720"/>
      <w:marTop w:val="10"/>
      <w:marBottom w:val="10"/>
      <w:divBdr>
        <w:top w:val="none" w:sz="0" w:space="0" w:color="auto"/>
        <w:left w:val="none" w:sz="0" w:space="0" w:color="auto"/>
        <w:bottom w:val="none" w:sz="0" w:space="0" w:color="auto"/>
        <w:right w:val="none" w:sz="0" w:space="0" w:color="auto"/>
      </w:divBdr>
    </w:div>
    <w:div w:id="880243080">
      <w:marLeft w:val="0"/>
      <w:marRight w:val="720"/>
      <w:marTop w:val="10"/>
      <w:marBottom w:val="10"/>
      <w:divBdr>
        <w:top w:val="none" w:sz="0" w:space="0" w:color="auto"/>
        <w:left w:val="none" w:sz="0" w:space="0" w:color="auto"/>
        <w:bottom w:val="none" w:sz="0" w:space="0" w:color="auto"/>
        <w:right w:val="none" w:sz="0" w:space="0" w:color="auto"/>
      </w:divBdr>
    </w:div>
    <w:div w:id="909728247">
      <w:marLeft w:val="0"/>
      <w:marRight w:val="0"/>
      <w:marTop w:val="10"/>
      <w:marBottom w:val="10"/>
      <w:divBdr>
        <w:top w:val="none" w:sz="0" w:space="0" w:color="auto"/>
        <w:left w:val="none" w:sz="0" w:space="0" w:color="auto"/>
        <w:bottom w:val="none" w:sz="0" w:space="0" w:color="auto"/>
        <w:right w:val="none" w:sz="0" w:space="0" w:color="auto"/>
      </w:divBdr>
    </w:div>
    <w:div w:id="1200555445">
      <w:marLeft w:val="0"/>
      <w:marRight w:val="0"/>
      <w:marTop w:val="10"/>
      <w:marBottom w:val="10"/>
      <w:divBdr>
        <w:top w:val="none" w:sz="0" w:space="0" w:color="auto"/>
        <w:left w:val="none" w:sz="0" w:space="0" w:color="auto"/>
        <w:bottom w:val="none" w:sz="0" w:space="0" w:color="auto"/>
        <w:right w:val="none" w:sz="0" w:space="0" w:color="auto"/>
      </w:divBdr>
    </w:div>
    <w:div w:id="1238395396">
      <w:marLeft w:val="0"/>
      <w:marRight w:val="0"/>
      <w:marTop w:val="10"/>
      <w:marBottom w:val="10"/>
      <w:divBdr>
        <w:top w:val="none" w:sz="0" w:space="0" w:color="auto"/>
        <w:left w:val="none" w:sz="0" w:space="0" w:color="auto"/>
        <w:bottom w:val="none" w:sz="0" w:space="0" w:color="auto"/>
        <w:right w:val="none" w:sz="0" w:space="0" w:color="auto"/>
      </w:divBdr>
    </w:div>
    <w:div w:id="1620061710">
      <w:marLeft w:val="0"/>
      <w:marRight w:val="0"/>
      <w:marTop w:val="10"/>
      <w:marBottom w:val="10"/>
      <w:divBdr>
        <w:top w:val="none" w:sz="0" w:space="0" w:color="auto"/>
        <w:left w:val="none" w:sz="0" w:space="0" w:color="auto"/>
        <w:bottom w:val="none" w:sz="0" w:space="0" w:color="auto"/>
        <w:right w:val="none" w:sz="0" w:space="0" w:color="auto"/>
      </w:divBdr>
    </w:div>
    <w:div w:id="1654329153">
      <w:marLeft w:val="0"/>
      <w:marRight w:val="0"/>
      <w:marTop w:val="10"/>
      <w:marBottom w:val="10"/>
      <w:divBdr>
        <w:top w:val="none" w:sz="0" w:space="0" w:color="auto"/>
        <w:left w:val="none" w:sz="0" w:space="0" w:color="auto"/>
        <w:bottom w:val="none" w:sz="0" w:space="0" w:color="auto"/>
        <w:right w:val="none" w:sz="0" w:space="0" w:color="auto"/>
      </w:divBdr>
    </w:div>
    <w:div w:id="1786994831">
      <w:marLeft w:val="0"/>
      <w:marRight w:val="0"/>
      <w:marTop w:val="10"/>
      <w:marBottom w:val="10"/>
      <w:divBdr>
        <w:top w:val="none" w:sz="0" w:space="0" w:color="auto"/>
        <w:left w:val="none" w:sz="0" w:space="0" w:color="auto"/>
        <w:bottom w:val="none" w:sz="0" w:space="0" w:color="auto"/>
        <w:right w:val="none" w:sz="0" w:space="0" w:color="auto"/>
      </w:divBdr>
    </w:div>
    <w:div w:id="1795638309">
      <w:marLeft w:val="0"/>
      <w:marRight w:val="0"/>
      <w:marTop w:val="10"/>
      <w:marBottom w:val="10"/>
      <w:divBdr>
        <w:top w:val="none" w:sz="0" w:space="0" w:color="auto"/>
        <w:left w:val="none" w:sz="0" w:space="0" w:color="auto"/>
        <w:bottom w:val="none" w:sz="0" w:space="0" w:color="auto"/>
        <w:right w:val="none" w:sz="0" w:space="0" w:color="auto"/>
      </w:divBdr>
    </w:div>
    <w:div w:id="1825505904">
      <w:marLeft w:val="0"/>
      <w:marRight w:val="0"/>
      <w:marTop w:val="10"/>
      <w:marBottom w:val="10"/>
      <w:divBdr>
        <w:top w:val="none" w:sz="0" w:space="0" w:color="auto"/>
        <w:left w:val="none" w:sz="0" w:space="0" w:color="auto"/>
        <w:bottom w:val="none" w:sz="0" w:space="0" w:color="auto"/>
        <w:right w:val="none" w:sz="0" w:space="0" w:color="auto"/>
      </w:divBdr>
    </w:div>
    <w:div w:id="1865483215">
      <w:marLeft w:val="0"/>
      <w:marRight w:val="720"/>
      <w:marTop w:val="10"/>
      <w:marBottom w:val="10"/>
      <w:divBdr>
        <w:top w:val="none" w:sz="0" w:space="0" w:color="auto"/>
        <w:left w:val="none" w:sz="0" w:space="0" w:color="auto"/>
        <w:bottom w:val="none" w:sz="0" w:space="0" w:color="auto"/>
        <w:right w:val="none" w:sz="0" w:space="0" w:color="auto"/>
      </w:divBdr>
    </w:div>
    <w:div w:id="1877352994">
      <w:marLeft w:val="0"/>
      <w:marRight w:val="0"/>
      <w:marTop w:val="10"/>
      <w:marBottom w:val="10"/>
      <w:divBdr>
        <w:top w:val="none" w:sz="0" w:space="0" w:color="auto"/>
        <w:left w:val="none" w:sz="0" w:space="0" w:color="auto"/>
        <w:bottom w:val="none" w:sz="0" w:space="0" w:color="auto"/>
        <w:right w:val="none" w:sz="0" w:space="0" w:color="auto"/>
      </w:divBdr>
    </w:div>
    <w:div w:id="18906504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