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A0DCB" w:rsidRDefault="008A0DCB">
      <w:pPr>
        <w:spacing w:line="500" w:lineRule="atLeast"/>
        <w:jc w:val="center"/>
        <w:divId w:val="732313297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广东省广州市番禺区人民法院</w:t>
      </w:r>
    </w:p>
    <w:p w:rsidR="008A0DCB" w:rsidRDefault="008A0DCB">
      <w:pPr>
        <w:spacing w:line="500" w:lineRule="atLeast"/>
        <w:jc w:val="center"/>
        <w:divId w:val="355883623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:rsidR="008A0DCB" w:rsidRDefault="008A0DCB">
      <w:pPr>
        <w:spacing w:line="500" w:lineRule="atLeast"/>
        <w:jc w:val="right"/>
        <w:divId w:val="98363119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）穗番法刑初字第</w:t>
      </w:r>
      <w:r>
        <w:rPr>
          <w:rFonts w:hint="eastAsia"/>
          <w:sz w:val="30"/>
          <w:szCs w:val="30"/>
        </w:rPr>
        <w:t>1693</w:t>
      </w:r>
      <w:r>
        <w:rPr>
          <w:rFonts w:hint="eastAsia"/>
          <w:sz w:val="30"/>
          <w:szCs w:val="30"/>
        </w:rPr>
        <w:t>号</w:t>
      </w:r>
    </w:p>
    <w:p w:rsidR="008A0DCB" w:rsidRDefault="008A0DCB">
      <w:pPr>
        <w:spacing w:line="500" w:lineRule="atLeast"/>
        <w:ind w:firstLine="600"/>
        <w:divId w:val="168181605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公诉机关广州市番禺区人民检察院。</w:t>
      </w:r>
    </w:p>
    <w:p w:rsidR="008A0DCB" w:rsidRDefault="008A0DCB">
      <w:pPr>
        <w:spacing w:line="500" w:lineRule="atLeast"/>
        <w:ind w:firstLine="600"/>
        <w:divId w:val="170073702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被告人韩某甲，男，</w:t>
      </w:r>
      <w:r>
        <w:rPr>
          <w:rFonts w:hint="eastAsia"/>
          <w:sz w:val="30"/>
          <w:szCs w:val="30"/>
        </w:rPr>
        <w:t>1966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日出生，汉族，文化程度初中，原是广州市番禺区沙湾镇龙湾村治安员，住广东省广州市番禺区。因本案于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28</w:t>
      </w:r>
      <w:r>
        <w:rPr>
          <w:rFonts w:hint="eastAsia"/>
          <w:sz w:val="30"/>
          <w:szCs w:val="30"/>
        </w:rPr>
        <w:t>日被羁押，次日被刑事拘留，同年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日被逮捕。现押于广州市番禺区看守所。</w:t>
      </w:r>
    </w:p>
    <w:p w:rsidR="008A0DCB" w:rsidRDefault="008A0DCB">
      <w:pPr>
        <w:spacing w:line="500" w:lineRule="atLeast"/>
        <w:ind w:firstLine="600"/>
        <w:divId w:val="91948851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广州市番禺区人民检察院以番检公刑诉（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1704</w:t>
      </w:r>
      <w:r>
        <w:rPr>
          <w:rFonts w:hint="eastAsia"/>
          <w:sz w:val="30"/>
          <w:szCs w:val="30"/>
        </w:rPr>
        <w:t>号起诉书指控被告人韩某甲犯贪污罪，于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日向本院提起公诉。本院依法组成合议庭，公开开庭审理了本案。广州市番禺区人民检察院检察员梁伟康出庭支持公诉，被告人韩某甲到庭参加了诉讼。现已审理终结。</w:t>
      </w:r>
    </w:p>
    <w:p w:rsidR="008A0DCB" w:rsidRDefault="008A0DCB">
      <w:pPr>
        <w:spacing w:line="500" w:lineRule="atLeast"/>
        <w:ind w:firstLine="600"/>
        <w:divId w:val="184185341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公诉机关指控，</w:t>
      </w: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，被告人韩某甲在本区沙湾镇古龙路改造项目征地拆迁的过程中，与负责该项征地拆迁工作的本区沙湾镇人民政府规划建设办公室（以下简称“沙湾建设办”）的办事员陈某（另案处理）合谋，利用陈某的职务便利，以被告人韩某甲弟弟韩某乙的名义违规虚构补偿项目，虚增征地补偿款人民币</w:t>
      </w:r>
      <w:r>
        <w:rPr>
          <w:rFonts w:hint="eastAsia"/>
          <w:sz w:val="30"/>
          <w:szCs w:val="30"/>
        </w:rPr>
        <w:t>38396</w:t>
      </w:r>
      <w:r>
        <w:rPr>
          <w:rFonts w:hint="eastAsia"/>
          <w:sz w:val="30"/>
          <w:szCs w:val="30"/>
        </w:rPr>
        <w:t>元。其后，被告人韩某甲从中分得人民币</w:t>
      </w:r>
      <w:r>
        <w:rPr>
          <w:rFonts w:hint="eastAsia"/>
          <w:sz w:val="30"/>
          <w:szCs w:val="30"/>
        </w:rPr>
        <w:t>8396</w:t>
      </w:r>
      <w:r>
        <w:rPr>
          <w:rFonts w:hint="eastAsia"/>
          <w:sz w:val="30"/>
          <w:szCs w:val="30"/>
        </w:rPr>
        <w:t>元，陈某从中分得人民币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万元。</w:t>
      </w: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，被告人韩某甲在本区沙湾镇古龙路改造项目征用卢某甲（另案处理）位于沙湾镇龙湾村的土地的过程中，与卢某甲以及负责该项征地拆迁工作的沙湾建设办办事员陈某合谋，利用陈某的职务便利，违规加大卢某甲被拆迁厂房的面积，虚增征地补偿款人民币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万元。其后，被告人韩某甲从中分得人民币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万元，陈某从中分得人民币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万元。</w:t>
      </w: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年间，被告人韩某甲在本区沙湾镇古龙路改造项目征用卢某乙</w:t>
      </w:r>
      <w:r>
        <w:rPr>
          <w:rFonts w:hint="eastAsia"/>
          <w:sz w:val="30"/>
          <w:szCs w:val="30"/>
        </w:rPr>
        <w:lastRenderedPageBreak/>
        <w:t>（另案处理）位于沙湾镇龙湾村的土地的过程中，与卢某乙以及负责该项征地拆迁工作的沙湾建设办办事员陈某合谋，利用陈某的职务便利，违规加大卢某乙被拆迁厂房的面积，虚增征地补偿款人民币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万元。其后，被告人韩某甲从中分得人民币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万元，陈某从中分得人民币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万元。公诉机关认为，</w:t>
      </w:r>
      <w:r>
        <w:rPr>
          <w:rFonts w:hint="eastAsia"/>
          <w:sz w:val="30"/>
          <w:szCs w:val="30"/>
        </w:rPr>
        <w:t>被告人韩某甲无视国家法律，伙同国家工作人员利用职务上的便利，侵吞公共财物，其行为触犯了《中华人民共和国刑法》第三百八十二条之规定，犯罪事实清楚，证据确实、充分，应当以贪污罪追究其刑事责任。被告人韩某甲犯罪以后自动投案，如实供述自己的罪行，根据《中华人民共和国刑法》第六十七条之规定，是自首，可以从轻处罚。提请本院依法判处。</w:t>
      </w:r>
    </w:p>
    <w:p w:rsidR="008A0DCB" w:rsidRDefault="008A0DCB">
      <w:pPr>
        <w:spacing w:line="500" w:lineRule="atLeast"/>
        <w:ind w:firstLine="600"/>
        <w:divId w:val="190363601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被告人韩某甲承认控罪。</w:t>
      </w:r>
    </w:p>
    <w:p w:rsidR="008A0DCB" w:rsidRDefault="008A0DCB">
      <w:pPr>
        <w:spacing w:line="500" w:lineRule="atLeast"/>
        <w:ind w:firstLine="600"/>
        <w:divId w:val="38502712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经审理查明，</w:t>
      </w: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，被告人韩某甲在本区沙湾镇古龙路改造项目征地拆迁的过程中，与负责该项征地拆迁工作的本区沙湾镇人民政府规划建设办公室（以下简称“沙湾建设办”）的办事员陈某（另案处理）合谋，利用陈某的职务便利，以被告人韩某甲弟弟韩某乙的名义违规虚构补偿项目，虚增征地补偿款人民币</w:t>
      </w:r>
      <w:r>
        <w:rPr>
          <w:rFonts w:hint="eastAsia"/>
          <w:sz w:val="30"/>
          <w:szCs w:val="30"/>
        </w:rPr>
        <w:t>38396</w:t>
      </w:r>
      <w:r>
        <w:rPr>
          <w:rFonts w:hint="eastAsia"/>
          <w:sz w:val="30"/>
          <w:szCs w:val="30"/>
        </w:rPr>
        <w:t>元。其后，被告人韩某甲从中分得人民币</w:t>
      </w:r>
      <w:r>
        <w:rPr>
          <w:rFonts w:hint="eastAsia"/>
          <w:sz w:val="30"/>
          <w:szCs w:val="30"/>
        </w:rPr>
        <w:t>8396</w:t>
      </w:r>
      <w:r>
        <w:rPr>
          <w:rFonts w:hint="eastAsia"/>
          <w:sz w:val="30"/>
          <w:szCs w:val="30"/>
        </w:rPr>
        <w:t>元，陈某从中分得人民币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万元。</w:t>
      </w:r>
    </w:p>
    <w:p w:rsidR="008A0DCB" w:rsidRDefault="008A0DCB">
      <w:pPr>
        <w:spacing w:line="500" w:lineRule="atLeast"/>
        <w:ind w:firstLine="600"/>
        <w:divId w:val="43066826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，被告人韩某甲在本区沙湾镇古龙路改造项目征用卢某甲（另案处理）位于沙湾镇龙湾村的土地的过程中，与卢某甲以及负责该项征地拆迁工作的沙湾建设办办事员陈某合谋，利用陈某的职务便利，违规加大卢某甲被拆迁厂房的面积，虚增征地补偿款人民币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万元。其后，被告人韩某甲从中分得人民币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万元，陈某从中分得人民币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万元。</w:t>
      </w:r>
    </w:p>
    <w:p w:rsidR="008A0DCB" w:rsidRDefault="008A0DCB">
      <w:pPr>
        <w:spacing w:line="500" w:lineRule="atLeast"/>
        <w:ind w:firstLine="600"/>
        <w:divId w:val="183941780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间，被告人韩某甲在本区沙湾镇古龙路改造项目征用卢某乙（另案处理）位于沙湾镇龙湾村的土地的过程中，与卢某乙以及负责该项征地拆迁工作的沙湾建设办办事员陈某合谋，利用陈某的职务便利，违规加大卢某乙被拆迁厂房的面积，虚增征地补偿款人民币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万元。其后，被告人韩某甲从中分得人民币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万元，陈某从中分得人民币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万元。</w:t>
      </w:r>
    </w:p>
    <w:p w:rsidR="008A0DCB" w:rsidRDefault="008A0DCB">
      <w:pPr>
        <w:spacing w:line="500" w:lineRule="atLeast"/>
        <w:ind w:firstLine="600"/>
        <w:divId w:val="44095108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案发后，被告人韩某甲退出赃款人民币</w:t>
      </w:r>
      <w:r>
        <w:rPr>
          <w:rFonts w:hint="eastAsia"/>
          <w:sz w:val="30"/>
          <w:szCs w:val="30"/>
        </w:rPr>
        <w:t>48396</w:t>
      </w:r>
      <w:r>
        <w:rPr>
          <w:rFonts w:hint="eastAsia"/>
          <w:sz w:val="30"/>
          <w:szCs w:val="30"/>
        </w:rPr>
        <w:t>元。</w:t>
      </w:r>
    </w:p>
    <w:p w:rsidR="008A0DCB" w:rsidRDefault="008A0DCB">
      <w:pPr>
        <w:spacing w:line="500" w:lineRule="atLeast"/>
        <w:ind w:firstLine="600"/>
        <w:divId w:val="177452048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被告人韩某甲在庭审中亦无异议，并有证人陈某、韩某乙、卢某甲、卢某乙的证言，被告人韩某甲的供述，补偿协议，财务凭证，划拨补偿款协议，职务证明，退赃证明，自首证明，破案经过等证据证实，足以认定。</w:t>
      </w:r>
    </w:p>
    <w:p w:rsidR="008A0DCB" w:rsidRDefault="008A0DCB">
      <w:pPr>
        <w:spacing w:line="500" w:lineRule="atLeast"/>
        <w:ind w:firstLine="600"/>
        <w:divId w:val="173330917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韩某甲无视国家法律，伙同国家工作人员利用职务上的便利，侵吞公共财物，其行为已构成贪污罪。依法应当对其适用“十年以上有期徒刑或者无期徒刑”的量刑幅度予以处罚。鉴于在共同犯罪中，被告人韩某甲是协助同案人实施贪污行为，分得赃款不满五万元，作用相对较次，可认定为从犯，应当从轻处罚；另外，被告人韩某甲在犯罪以后自动投案，如实供述自己的罪行，是自首，并且退出全部赃款，可以减轻处罚。本院根据前述法定刑幅度、法定的量刑情节、酌定的量刑情节，并综合考虑被告人犯罪的具体事实、认罪态度等因素决定对被告人减轻处罚并适用缓刑。依照《中华人民共和国刑法》第三百八十二条、第三百八十三条第一款第（一）项、第二十七条、第六十四条、第六十七条第一款、第七十二条、第七十三条和《最高人民法院关于处理自首和立功具体应用法律若干问题的解释》第一条、第三条的规定，判决如下：</w:t>
      </w:r>
    </w:p>
    <w:p w:rsidR="008A0DCB" w:rsidRDefault="008A0DCB">
      <w:pPr>
        <w:spacing w:line="500" w:lineRule="atLeast"/>
        <w:ind w:firstLine="600"/>
        <w:divId w:val="123300954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一、被告人韩某甲犯贪污罪，判处有期徒刑二年三个月，缓刑三年，并处没收财产一万元（缓刑考验期限从判决确定之日起计算，没收的财产应于本判决发生法律效力之日起十日内缴纳，上缴国库）。</w:t>
      </w:r>
    </w:p>
    <w:p w:rsidR="008A0DCB" w:rsidRDefault="008A0DCB">
      <w:pPr>
        <w:spacing w:line="500" w:lineRule="atLeast"/>
        <w:ind w:firstLine="600"/>
        <w:divId w:val="162322049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二、被告人韩某甲退出赃款人民币</w:t>
      </w:r>
      <w:r>
        <w:rPr>
          <w:rFonts w:hint="eastAsia"/>
          <w:sz w:val="30"/>
          <w:szCs w:val="30"/>
        </w:rPr>
        <w:t>48396</w:t>
      </w:r>
      <w:r>
        <w:rPr>
          <w:rFonts w:hint="eastAsia"/>
          <w:sz w:val="30"/>
          <w:szCs w:val="30"/>
        </w:rPr>
        <w:t>元，依法予以发还被害单位广州市番禺区沙湾镇人民政府建设委员会（该款分别存于广州市番禺区人民检察院和番禺区人民法院）。</w:t>
      </w:r>
    </w:p>
    <w:p w:rsidR="008A0DCB" w:rsidRDefault="008A0DCB">
      <w:pPr>
        <w:spacing w:line="500" w:lineRule="atLeast"/>
        <w:ind w:firstLine="600"/>
        <w:divId w:val="132848230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如不服本判决，可在接到判决书的第二日起十日内，通过本院或者直接向广东省广州市中级人民法院提出上诉。书面上诉应交上诉状正本一份，副本二份。</w:t>
      </w:r>
    </w:p>
    <w:p w:rsidR="008A0DCB" w:rsidRDefault="008A0DCB">
      <w:pPr>
        <w:spacing w:line="500" w:lineRule="atLeast"/>
        <w:jc w:val="right"/>
        <w:divId w:val="44061433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张志文</w:t>
      </w:r>
    </w:p>
    <w:p w:rsidR="008A0DCB" w:rsidRDefault="008A0DCB">
      <w:pPr>
        <w:spacing w:line="500" w:lineRule="atLeast"/>
        <w:jc w:val="right"/>
        <w:divId w:val="71782205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张海燕</w:t>
      </w:r>
    </w:p>
    <w:p w:rsidR="008A0DCB" w:rsidRDefault="008A0DCB">
      <w:pPr>
        <w:spacing w:line="500" w:lineRule="atLeast"/>
        <w:jc w:val="right"/>
        <w:divId w:val="156441492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李婉清</w:t>
      </w:r>
    </w:p>
    <w:p w:rsidR="008A0DCB" w:rsidRDefault="008A0DCB">
      <w:pPr>
        <w:spacing w:line="500" w:lineRule="atLeast"/>
        <w:jc w:val="right"/>
        <w:divId w:val="17723208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二〇一四年十二月十日</w:t>
      </w:r>
    </w:p>
    <w:p w:rsidR="008A0DCB" w:rsidRDefault="008A0DCB">
      <w:pPr>
        <w:spacing w:line="500" w:lineRule="atLeast"/>
        <w:jc w:val="right"/>
        <w:divId w:val="129736992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谢艳芳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A0DCB" w:rsidRDefault="008A0DCB" w:rsidP="008A0DCB">
      <w:pPr>
        <w:rPr>
          <w:rFonts w:hint="eastAsia"/>
        </w:rPr>
      </w:pPr>
      <w:r>
        <w:separator/>
      </w:r>
    </w:p>
  </w:endnote>
  <w:endnote w:type="continuationSeparator" w:id="0">
    <w:p w:rsidR="008A0DCB" w:rsidRDefault="008A0DCB" w:rsidP="008A0DC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A0DCB" w:rsidRDefault="008A0DCB" w:rsidP="008A0DCB">
      <w:pPr>
        <w:rPr>
          <w:rFonts w:hint="eastAsia"/>
        </w:rPr>
      </w:pPr>
      <w:r>
        <w:separator/>
      </w:r>
    </w:p>
  </w:footnote>
  <w:footnote w:type="continuationSeparator" w:id="0">
    <w:p w:rsidR="008A0DCB" w:rsidRDefault="008A0DCB" w:rsidP="008A0DC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DCB"/>
    <w:rsid w:val="002A6721"/>
    <w:rsid w:val="008A0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8B419B7-A72E-4E42-BC52-2CFE0ADB9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8A0DC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A0DCB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A0DC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A0DCB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232080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8362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02712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826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14334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5108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22056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329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8851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3119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954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369927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8230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4927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049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605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3702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0917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2048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1780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5341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63601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343</Words>
  <Characters>1961</Characters>
  <Application>Microsoft Office Word</Application>
  <DocSecurity>0</DocSecurity>
  <Lines>16</Lines>
  <Paragraphs>4</Paragraphs>
  <ScaleCrop>false</ScaleCrop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2025-04-30T10:06:00Z</dcterms:created>
  <dcterms:modified xsi:type="dcterms:W3CDTF">2025-04-30T10:06:00Z</dcterms:modified>
</cp:coreProperties>
</file>