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283D" w:rsidRDefault="0083283D">
      <w:pPr>
        <w:spacing w:line="500" w:lineRule="atLeast"/>
        <w:jc w:val="center"/>
        <w:divId w:val="1949656910"/>
        <w:rPr>
          <w:rFonts w:ascii="黑体" w:eastAsia="黑体" w:hAnsi="黑体"/>
          <w:sz w:val="36"/>
          <w:szCs w:val="36"/>
        </w:rPr>
      </w:pPr>
      <w:r>
        <w:rPr>
          <w:rFonts w:ascii="黑体" w:eastAsia="黑体" w:hAnsi="黑体" w:hint="eastAsia"/>
          <w:sz w:val="36"/>
          <w:szCs w:val="36"/>
        </w:rPr>
        <w:t>汕头市金平区人民法院</w:t>
      </w:r>
    </w:p>
    <w:p w:rsidR="0083283D" w:rsidRDefault="0083283D">
      <w:pPr>
        <w:spacing w:line="500" w:lineRule="atLeast"/>
        <w:jc w:val="center"/>
        <w:divId w:val="924804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3283D" w:rsidRDefault="0083283D">
      <w:pPr>
        <w:spacing w:line="500" w:lineRule="atLeast"/>
        <w:jc w:val="right"/>
        <w:divId w:val="11561454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439</w:t>
      </w:r>
      <w:r>
        <w:rPr>
          <w:rFonts w:hint="eastAsia"/>
          <w:sz w:val="30"/>
          <w:szCs w:val="30"/>
        </w:rPr>
        <w:t>号</w:t>
      </w:r>
    </w:p>
    <w:p w:rsidR="0083283D" w:rsidRDefault="0083283D">
      <w:pPr>
        <w:spacing w:line="500" w:lineRule="atLeast"/>
        <w:ind w:firstLine="600"/>
        <w:divId w:val="1686664361"/>
        <w:rPr>
          <w:rFonts w:hint="eastAsia"/>
          <w:sz w:val="30"/>
          <w:szCs w:val="30"/>
        </w:rPr>
      </w:pPr>
      <w:r>
        <w:rPr>
          <w:rFonts w:hint="eastAsia"/>
          <w:sz w:val="30"/>
          <w:szCs w:val="30"/>
        </w:rPr>
        <w:t>公诉机关汕头市金平区人民检察院。</w:t>
      </w:r>
    </w:p>
    <w:p w:rsidR="0083283D" w:rsidRDefault="0083283D">
      <w:pPr>
        <w:spacing w:line="500" w:lineRule="atLeast"/>
        <w:ind w:firstLine="600"/>
        <w:divId w:val="373777605"/>
        <w:rPr>
          <w:rFonts w:hint="eastAsia"/>
          <w:sz w:val="30"/>
          <w:szCs w:val="30"/>
        </w:rPr>
      </w:pPr>
      <w:r>
        <w:rPr>
          <w:rFonts w:hint="eastAsia"/>
          <w:sz w:val="30"/>
          <w:szCs w:val="30"/>
        </w:rPr>
        <w:t>被告人马佳武，男，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日出生，汉族，文化程度大专，住汕头市金平区。系汕头市金平区疾病预防控制中心司机兼出纳员。因涉嫌犯挪用公款罪于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rsidR="0083283D" w:rsidRDefault="0083283D">
      <w:pPr>
        <w:spacing w:line="500" w:lineRule="atLeast"/>
        <w:ind w:firstLine="600"/>
        <w:divId w:val="1869905435"/>
        <w:rPr>
          <w:rFonts w:hint="eastAsia"/>
          <w:sz w:val="30"/>
          <w:szCs w:val="30"/>
        </w:rPr>
      </w:pPr>
      <w:r>
        <w:rPr>
          <w:rFonts w:hint="eastAsia"/>
          <w:sz w:val="30"/>
          <w:szCs w:val="30"/>
        </w:rPr>
        <w:t>汕头市金平区人民检察院以汕金检刑诉</w:t>
      </w:r>
      <w:r>
        <w:rPr>
          <w:rFonts w:hint="eastAsia"/>
          <w:sz w:val="30"/>
          <w:szCs w:val="30"/>
        </w:rPr>
        <w:t>[2018]381</w:t>
      </w:r>
      <w:r>
        <w:rPr>
          <w:rFonts w:hint="eastAsia"/>
          <w:sz w:val="30"/>
          <w:szCs w:val="30"/>
        </w:rPr>
        <w:t>号起诉书指控被告人马佳武犯挪用公款罪，于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日向本院提起公诉。本院于同日立案，依法适用简易程序，组成合议庭，于</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日公开开庭进行审理。汕头市金平区人民检察院指派副检察长陈家祥出庭支持公诉，被告人马佳武到庭参加诉讼。案经合议庭评议、审判委员会讨论决定，现已审理终结。</w:t>
      </w:r>
    </w:p>
    <w:p w:rsidR="0083283D" w:rsidRDefault="0083283D">
      <w:pPr>
        <w:spacing w:line="500" w:lineRule="atLeast"/>
        <w:ind w:firstLine="600"/>
        <w:divId w:val="12158081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日，被告人马佳武利用其任汕头市金平区疾病预防控制中心出纳员的职务便利，多次将公款提现用于其妻子的癌症治疗。截止</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日尚有公款</w:t>
      </w:r>
      <w:r>
        <w:rPr>
          <w:rFonts w:hint="eastAsia"/>
          <w:sz w:val="30"/>
          <w:szCs w:val="30"/>
        </w:rPr>
        <w:t>15.6</w:t>
      </w:r>
      <w:r>
        <w:rPr>
          <w:rFonts w:hint="eastAsia"/>
          <w:sz w:val="30"/>
          <w:szCs w:val="30"/>
        </w:rPr>
        <w:t>万元未归还，其中超过三个月未归还的公款</w:t>
      </w:r>
      <w:r>
        <w:rPr>
          <w:rFonts w:hint="eastAsia"/>
          <w:sz w:val="30"/>
          <w:szCs w:val="30"/>
        </w:rPr>
        <w:t>10.2</w:t>
      </w:r>
      <w:r>
        <w:rPr>
          <w:rFonts w:hint="eastAsia"/>
          <w:sz w:val="30"/>
          <w:szCs w:val="30"/>
        </w:rPr>
        <w:t>万元。同年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日，被告人马佳武主动向单位退交全部挪用款项</w:t>
      </w:r>
      <w:r>
        <w:rPr>
          <w:rFonts w:hint="eastAsia"/>
          <w:sz w:val="30"/>
          <w:szCs w:val="30"/>
        </w:rPr>
        <w:t>15.6</w:t>
      </w:r>
      <w:r>
        <w:rPr>
          <w:rFonts w:hint="eastAsia"/>
          <w:sz w:val="30"/>
          <w:szCs w:val="30"/>
        </w:rPr>
        <w:t>万元。</w:t>
      </w:r>
    </w:p>
    <w:p w:rsidR="0083283D" w:rsidRDefault="0083283D">
      <w:pPr>
        <w:spacing w:line="500" w:lineRule="atLeast"/>
        <w:ind w:firstLine="600"/>
        <w:divId w:val="981422363"/>
        <w:rPr>
          <w:rFonts w:hint="eastAsia"/>
          <w:sz w:val="30"/>
          <w:szCs w:val="30"/>
        </w:rPr>
      </w:pPr>
      <w:r>
        <w:rPr>
          <w:rFonts w:hint="eastAsia"/>
          <w:sz w:val="30"/>
          <w:szCs w:val="30"/>
        </w:rPr>
        <w:t>公诉机关向法庭提供了相关书证材料、证人证言、银行对账单、审计报告、病历资料及被告人的供述等证据，认为被告人马佳武的行为触犯了刑法第三百八十四条之规定，应当以挪用公款罪追究其刑事责任。鉴于被告人马佳武能投案自首，依法可以从轻处罚。</w:t>
      </w:r>
    </w:p>
    <w:p w:rsidR="0083283D" w:rsidRDefault="0083283D">
      <w:pPr>
        <w:spacing w:line="500" w:lineRule="atLeast"/>
        <w:ind w:firstLine="600"/>
        <w:divId w:val="210729033"/>
        <w:rPr>
          <w:rFonts w:hint="eastAsia"/>
          <w:sz w:val="30"/>
          <w:szCs w:val="30"/>
        </w:rPr>
      </w:pPr>
      <w:r>
        <w:rPr>
          <w:rFonts w:hint="eastAsia"/>
          <w:sz w:val="30"/>
          <w:szCs w:val="30"/>
        </w:rPr>
        <w:t>被告人马佳武对起诉书指控的犯罪事实和罪名无异议。</w:t>
      </w:r>
    </w:p>
    <w:p w:rsidR="0083283D" w:rsidRDefault="0083283D">
      <w:pPr>
        <w:spacing w:line="500" w:lineRule="atLeast"/>
        <w:ind w:firstLine="600"/>
        <w:divId w:val="922026830"/>
        <w:rPr>
          <w:rFonts w:hint="eastAsia"/>
          <w:sz w:val="30"/>
          <w:szCs w:val="30"/>
        </w:rPr>
      </w:pPr>
      <w:r>
        <w:rPr>
          <w:rFonts w:hint="eastAsia"/>
          <w:sz w:val="30"/>
          <w:szCs w:val="30"/>
        </w:rPr>
        <w:lastRenderedPageBreak/>
        <w:t>经审理查明：被告人马佳武于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月任汕头市金平区疾病预防控制中心（事业单位法人，下称疾控中心）司机，</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月兼任疾控中心出纳员。自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开始，被告人马佳武因其妻子患癌症无力支付医疗费用而多次采用支票提现后藏匿支票存根不及时入账及伪造银行明细对账单、现金出纳账、现金及银行结算户存款收付报告等方式，挪用疾控中心小额现金户的公款。</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日，疾控中心对账发现该户的银行实际余额比出纳交给会计的报告书中的银行存款少</w:t>
      </w:r>
      <w:r>
        <w:rPr>
          <w:rFonts w:hint="eastAsia"/>
          <w:sz w:val="30"/>
          <w:szCs w:val="30"/>
        </w:rPr>
        <w:t>15.6</w:t>
      </w:r>
      <w:r>
        <w:rPr>
          <w:rFonts w:hint="eastAsia"/>
          <w:sz w:val="30"/>
          <w:szCs w:val="30"/>
        </w:rPr>
        <w:t>万元的情况后，单位领导找被告人马佳武谈话，被告人马佳武遂供认了挪用公款</w:t>
      </w:r>
      <w:r>
        <w:rPr>
          <w:rFonts w:hint="eastAsia"/>
          <w:sz w:val="30"/>
          <w:szCs w:val="30"/>
        </w:rPr>
        <w:t>15.6</w:t>
      </w:r>
      <w:r>
        <w:rPr>
          <w:rFonts w:hint="eastAsia"/>
          <w:sz w:val="30"/>
          <w:szCs w:val="30"/>
        </w:rPr>
        <w:t>万元的事实。经汕头市汕特会计师事务所有限公司审计：</w:t>
      </w:r>
      <w:r>
        <w:rPr>
          <w:rFonts w:hint="eastAsia"/>
          <w:sz w:val="30"/>
          <w:szCs w:val="30"/>
        </w:rPr>
        <w:t>1</w:t>
      </w:r>
      <w:r>
        <w:rPr>
          <w:rFonts w:hint="eastAsia"/>
          <w:sz w:val="30"/>
          <w:szCs w:val="30"/>
        </w:rPr>
        <w:t>、截止至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日，该账户银行存款账面记录余额比银行实际存款多</w:t>
      </w:r>
      <w:r>
        <w:rPr>
          <w:rFonts w:hint="eastAsia"/>
          <w:sz w:val="30"/>
          <w:szCs w:val="30"/>
        </w:rPr>
        <w:t>10.2</w:t>
      </w:r>
      <w:r>
        <w:rPr>
          <w:rFonts w:hint="eastAsia"/>
          <w:sz w:val="30"/>
          <w:szCs w:val="30"/>
        </w:rPr>
        <w:t>万元；</w:t>
      </w:r>
      <w:r>
        <w:rPr>
          <w:rFonts w:hint="eastAsia"/>
          <w:sz w:val="30"/>
          <w:szCs w:val="30"/>
        </w:rPr>
        <w:t>2</w:t>
      </w:r>
      <w:r>
        <w:rPr>
          <w:rFonts w:hint="eastAsia"/>
          <w:sz w:val="30"/>
          <w:szCs w:val="30"/>
        </w:rPr>
        <w:t>、截止至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日，该账户银行存款账面记录余额比银行实际存款多</w:t>
      </w:r>
      <w:r>
        <w:rPr>
          <w:rFonts w:hint="eastAsia"/>
          <w:sz w:val="30"/>
          <w:szCs w:val="30"/>
        </w:rPr>
        <w:t>15.6</w:t>
      </w:r>
      <w:r>
        <w:rPr>
          <w:rFonts w:hint="eastAsia"/>
          <w:sz w:val="30"/>
          <w:szCs w:val="30"/>
        </w:rPr>
        <w:t>万元。即被告人马佳武挪用公款超过三个月未还的数额为</w:t>
      </w:r>
      <w:r>
        <w:rPr>
          <w:rFonts w:hint="eastAsia"/>
          <w:sz w:val="30"/>
          <w:szCs w:val="30"/>
        </w:rPr>
        <w:t>10.2</w:t>
      </w:r>
      <w:r>
        <w:rPr>
          <w:rFonts w:hint="eastAsia"/>
          <w:sz w:val="30"/>
          <w:szCs w:val="30"/>
        </w:rPr>
        <w:t>万元。</w:t>
      </w:r>
    </w:p>
    <w:p w:rsidR="0083283D" w:rsidRDefault="0083283D">
      <w:pPr>
        <w:spacing w:line="500" w:lineRule="atLeast"/>
        <w:ind w:firstLine="600"/>
        <w:divId w:val="1172910369"/>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日，被告人马佳武已将挪用的赃款</w:t>
      </w:r>
      <w:r>
        <w:rPr>
          <w:rFonts w:hint="eastAsia"/>
          <w:sz w:val="30"/>
          <w:szCs w:val="30"/>
        </w:rPr>
        <w:t>15.6</w:t>
      </w:r>
      <w:r>
        <w:rPr>
          <w:rFonts w:hint="eastAsia"/>
          <w:sz w:val="30"/>
          <w:szCs w:val="30"/>
        </w:rPr>
        <w:t>万元全部退还疾控中心。疾控中心请求对被告人马佳武减轻处罚以让其改过自新，能继续留在疾控中心工作。</w:t>
      </w:r>
    </w:p>
    <w:p w:rsidR="0083283D" w:rsidRDefault="0083283D">
      <w:pPr>
        <w:spacing w:line="500" w:lineRule="atLeast"/>
        <w:ind w:firstLine="600"/>
        <w:divId w:val="1545632485"/>
        <w:rPr>
          <w:rFonts w:hint="eastAsia"/>
          <w:sz w:val="30"/>
          <w:szCs w:val="30"/>
        </w:rPr>
      </w:pPr>
      <w:r>
        <w:rPr>
          <w:rFonts w:hint="eastAsia"/>
          <w:sz w:val="30"/>
          <w:szCs w:val="30"/>
        </w:rPr>
        <w:t>上述事实，被告人马佳武在开庭审理过程中亦无异议，并有侦查机关的立案决定书、发破案经过，疾控中心的事业单位法人证书，被告人马佳武的任职证明材料、户籍证明，汕头市金平区卫生和计划生育局《关于区疾控中心出纳马佳武违规提取现金的情况报告》，疾控中心《关于出纳马佳武违规提取现金的情况报告》，汕头市金平区卫生局、汕头市金平区机构编制委员会文件，疾控中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日现金库存清理情况说明、《财务管理制度》、《原财务印鉴及支票的管理使用情况》及《历任会计情况》，疾控中心整理的银行对账单和出纳交会计记账月差额表及</w:t>
      </w:r>
      <w:r>
        <w:rPr>
          <w:rFonts w:hint="eastAsia"/>
          <w:sz w:val="30"/>
          <w:szCs w:val="30"/>
        </w:rPr>
        <w:t>2018</w:t>
      </w:r>
      <w:r>
        <w:rPr>
          <w:rFonts w:hint="eastAsia"/>
          <w:sz w:val="30"/>
          <w:szCs w:val="30"/>
        </w:rPr>
        <w:t>年未入账银行支票存根，疾控中心提供的交通银行（广东省分行）明细对账单及相关单据，被告人马佳武编制交会计记账的小额现金户收付报告、现金出纳账及伪造的交通银行明细对账单，证人陈某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、黄某的证言及辨认，汕头市汕特会计师事务所有限公司汕特会字（</w:t>
      </w:r>
      <w:r>
        <w:rPr>
          <w:rFonts w:hint="eastAsia"/>
          <w:sz w:val="30"/>
          <w:szCs w:val="30"/>
        </w:rPr>
        <w:t>2018</w:t>
      </w:r>
      <w:r>
        <w:rPr>
          <w:rFonts w:hint="eastAsia"/>
          <w:sz w:val="30"/>
          <w:szCs w:val="30"/>
        </w:rPr>
        <w:t>）第</w:t>
      </w:r>
      <w:r>
        <w:rPr>
          <w:rFonts w:hint="eastAsia"/>
          <w:sz w:val="30"/>
          <w:szCs w:val="30"/>
        </w:rPr>
        <w:t>088</w:t>
      </w:r>
      <w:r>
        <w:rPr>
          <w:rFonts w:hint="eastAsia"/>
          <w:sz w:val="30"/>
          <w:szCs w:val="30"/>
        </w:rPr>
        <w:t>号审计报告，被告人马佳武归还挪用公款的相关书证材料，病历和医药单据，疾控中心请求书，被告人马佳武的供述及辨认等证据证实，足以认定。</w:t>
      </w:r>
    </w:p>
    <w:p w:rsidR="0083283D" w:rsidRDefault="0083283D">
      <w:pPr>
        <w:spacing w:line="500" w:lineRule="atLeast"/>
        <w:ind w:firstLine="600"/>
        <w:divId w:val="1444417820"/>
        <w:rPr>
          <w:rFonts w:hint="eastAsia"/>
          <w:sz w:val="30"/>
          <w:szCs w:val="30"/>
        </w:rPr>
      </w:pPr>
      <w:r>
        <w:rPr>
          <w:rFonts w:hint="eastAsia"/>
          <w:sz w:val="30"/>
          <w:szCs w:val="30"/>
        </w:rPr>
        <w:t>本院认为：公诉机关指控被告人马佳武挪用公款</w:t>
      </w:r>
      <w:r>
        <w:rPr>
          <w:rFonts w:hint="eastAsia"/>
          <w:sz w:val="30"/>
          <w:szCs w:val="30"/>
        </w:rPr>
        <w:t>10.2</w:t>
      </w:r>
      <w:r>
        <w:rPr>
          <w:rFonts w:hint="eastAsia"/>
          <w:sz w:val="30"/>
          <w:szCs w:val="30"/>
        </w:rPr>
        <w:t>万元的事实清楚，证据确实充分，本院予以认定。</w:t>
      </w:r>
    </w:p>
    <w:p w:rsidR="0083283D" w:rsidRDefault="0083283D">
      <w:pPr>
        <w:spacing w:line="500" w:lineRule="atLeast"/>
        <w:ind w:firstLine="600"/>
        <w:divId w:val="1745299952"/>
        <w:rPr>
          <w:rFonts w:hint="eastAsia"/>
          <w:sz w:val="30"/>
          <w:szCs w:val="30"/>
        </w:rPr>
      </w:pPr>
      <w:r>
        <w:rPr>
          <w:rFonts w:hint="eastAsia"/>
          <w:sz w:val="30"/>
          <w:szCs w:val="30"/>
        </w:rPr>
        <w:t>被告人马佳武身为国家工作人员，利用职务上的便利，挪用公款归个人使用，超过三个月未还，数额较大，其行为侵犯了公共财产的所有权和国家的财经管理制度，构成挪用公款罪。</w:t>
      </w:r>
    </w:p>
    <w:p w:rsidR="0083283D" w:rsidRDefault="0083283D">
      <w:pPr>
        <w:spacing w:line="500" w:lineRule="atLeast"/>
        <w:ind w:firstLine="600"/>
        <w:divId w:val="2032028384"/>
        <w:rPr>
          <w:rFonts w:hint="eastAsia"/>
          <w:sz w:val="30"/>
          <w:szCs w:val="30"/>
        </w:rPr>
      </w:pPr>
      <w:r>
        <w:rPr>
          <w:rFonts w:hint="eastAsia"/>
          <w:sz w:val="30"/>
          <w:szCs w:val="30"/>
        </w:rPr>
        <w:t>鉴于被告人马佳武能自动投案，如实供述自己的罪行，是自首；案发后已归还全部挪用的公款，犯罪情节较轻，认罪悔罪表现较好，依法可免予刑事处罚。</w:t>
      </w:r>
    </w:p>
    <w:p w:rsidR="0083283D" w:rsidRDefault="0083283D">
      <w:pPr>
        <w:spacing w:line="500" w:lineRule="atLeast"/>
        <w:ind w:firstLine="600"/>
        <w:divId w:val="137769868"/>
        <w:rPr>
          <w:rFonts w:hint="eastAsia"/>
          <w:sz w:val="30"/>
          <w:szCs w:val="30"/>
        </w:rPr>
      </w:pPr>
      <w:r>
        <w:rPr>
          <w:rFonts w:hint="eastAsia"/>
          <w:sz w:val="30"/>
          <w:szCs w:val="30"/>
        </w:rPr>
        <w:t>依照《中华人民共和国刑法》第三百八十四条第一款、第九十三条、第六十七条第一款和《最高人民法院、最高人民检察院关于办理贪污贿赂刑事案件适用法律若干问题的解释》第六条、《最高人民法院关于处理自首和立功具体应用法律若干问题的解释》第一条之规定，判决如下：</w:t>
      </w:r>
    </w:p>
    <w:p w:rsidR="0083283D" w:rsidRDefault="0083283D">
      <w:pPr>
        <w:spacing w:line="500" w:lineRule="atLeast"/>
        <w:ind w:firstLine="600"/>
        <w:divId w:val="679428684"/>
        <w:rPr>
          <w:rFonts w:hint="eastAsia"/>
          <w:sz w:val="30"/>
          <w:szCs w:val="30"/>
        </w:rPr>
      </w:pPr>
      <w:r>
        <w:rPr>
          <w:rFonts w:hint="eastAsia"/>
          <w:sz w:val="30"/>
          <w:szCs w:val="30"/>
        </w:rPr>
        <w:t>被告人马佳武犯挪用公款罪，免予刑事处罚。</w:t>
      </w:r>
    </w:p>
    <w:p w:rsidR="0083283D" w:rsidRDefault="0083283D">
      <w:pPr>
        <w:spacing w:line="500" w:lineRule="atLeast"/>
        <w:ind w:firstLine="600"/>
        <w:divId w:val="187696213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83283D" w:rsidRDefault="0083283D">
      <w:pPr>
        <w:spacing w:line="500" w:lineRule="atLeast"/>
        <w:jc w:val="right"/>
        <w:divId w:val="910231548"/>
        <w:rPr>
          <w:rFonts w:hint="eastAsia"/>
          <w:sz w:val="30"/>
          <w:szCs w:val="30"/>
        </w:rPr>
      </w:pPr>
      <w:r>
        <w:rPr>
          <w:rFonts w:hint="eastAsia"/>
          <w:sz w:val="30"/>
          <w:szCs w:val="30"/>
        </w:rPr>
        <w:t>审判长　　胡晓虹</w:t>
      </w:r>
    </w:p>
    <w:p w:rsidR="0083283D" w:rsidRDefault="0083283D">
      <w:pPr>
        <w:spacing w:line="500" w:lineRule="atLeast"/>
        <w:jc w:val="right"/>
        <w:divId w:val="1593666131"/>
        <w:rPr>
          <w:rFonts w:hint="eastAsia"/>
          <w:sz w:val="30"/>
          <w:szCs w:val="30"/>
        </w:rPr>
      </w:pPr>
      <w:r>
        <w:rPr>
          <w:rFonts w:hint="eastAsia"/>
          <w:sz w:val="30"/>
          <w:szCs w:val="30"/>
        </w:rPr>
        <w:t>审判员　　何　嵘</w:t>
      </w:r>
    </w:p>
    <w:p w:rsidR="0083283D" w:rsidRDefault="0083283D">
      <w:pPr>
        <w:spacing w:line="500" w:lineRule="atLeast"/>
        <w:jc w:val="right"/>
        <w:divId w:val="424426713"/>
        <w:rPr>
          <w:rFonts w:hint="eastAsia"/>
          <w:sz w:val="30"/>
          <w:szCs w:val="30"/>
        </w:rPr>
      </w:pPr>
      <w:r>
        <w:rPr>
          <w:rFonts w:hint="eastAsia"/>
          <w:sz w:val="30"/>
          <w:szCs w:val="30"/>
        </w:rPr>
        <w:t>审判员　　杨俊容</w:t>
      </w:r>
    </w:p>
    <w:p w:rsidR="0083283D" w:rsidRDefault="0083283D">
      <w:pPr>
        <w:spacing w:line="500" w:lineRule="atLeast"/>
        <w:jc w:val="right"/>
        <w:divId w:val="1538547637"/>
        <w:rPr>
          <w:rFonts w:hint="eastAsia"/>
          <w:sz w:val="30"/>
          <w:szCs w:val="30"/>
        </w:rPr>
      </w:pPr>
      <w:r>
        <w:rPr>
          <w:rFonts w:hint="eastAsia"/>
          <w:sz w:val="30"/>
          <w:szCs w:val="30"/>
        </w:rPr>
        <w:t>二〇一八年九月二十七日</w:t>
      </w:r>
    </w:p>
    <w:p w:rsidR="0083283D" w:rsidRDefault="0083283D">
      <w:pPr>
        <w:spacing w:line="500" w:lineRule="atLeast"/>
        <w:ind w:firstLine="600"/>
        <w:divId w:val="1181049649"/>
        <w:rPr>
          <w:rFonts w:hint="eastAsia"/>
          <w:sz w:val="30"/>
          <w:szCs w:val="30"/>
        </w:rPr>
      </w:pPr>
      <w:r>
        <w:rPr>
          <w:rFonts w:hint="eastAsia"/>
          <w:sz w:val="30"/>
          <w:szCs w:val="30"/>
        </w:rPr>
        <w:t>法官助理段旭</w:t>
      </w:r>
    </w:p>
    <w:p w:rsidR="0083283D" w:rsidRDefault="0083283D">
      <w:pPr>
        <w:spacing w:line="500" w:lineRule="atLeast"/>
        <w:ind w:firstLine="600"/>
        <w:divId w:val="49577190"/>
        <w:rPr>
          <w:rFonts w:hint="eastAsia"/>
          <w:sz w:val="30"/>
          <w:szCs w:val="30"/>
        </w:rPr>
      </w:pPr>
      <w:r>
        <w:rPr>
          <w:rFonts w:hint="eastAsia"/>
          <w:sz w:val="30"/>
          <w:szCs w:val="30"/>
        </w:rPr>
        <w:t>书记员蔡菁</w:t>
      </w:r>
    </w:p>
    <w:p w:rsidR="0083283D" w:rsidRDefault="0083283D">
      <w:pPr>
        <w:spacing w:line="500" w:lineRule="atLeast"/>
        <w:ind w:firstLine="600"/>
        <w:divId w:val="560364768"/>
        <w:rPr>
          <w:rFonts w:hint="eastAsia"/>
          <w:sz w:val="30"/>
          <w:szCs w:val="30"/>
        </w:rPr>
      </w:pPr>
      <w:r>
        <w:rPr>
          <w:rFonts w:hint="eastAsia"/>
          <w:sz w:val="30"/>
          <w:szCs w:val="30"/>
        </w:rPr>
        <w:t>附相关法律条文：</w:t>
      </w:r>
    </w:p>
    <w:p w:rsidR="0083283D" w:rsidRDefault="0083283D">
      <w:pPr>
        <w:spacing w:line="500" w:lineRule="atLeast"/>
        <w:ind w:firstLine="600"/>
        <w:divId w:val="1504390548"/>
        <w:rPr>
          <w:rFonts w:hint="eastAsia"/>
          <w:sz w:val="30"/>
          <w:szCs w:val="30"/>
        </w:rPr>
      </w:pPr>
      <w:r>
        <w:rPr>
          <w:rFonts w:hint="eastAsia"/>
          <w:sz w:val="30"/>
          <w:szCs w:val="30"/>
        </w:rPr>
        <w:t>《中华人民共和国刑法》</w:t>
      </w:r>
    </w:p>
    <w:p w:rsidR="0083283D" w:rsidRDefault="0083283D">
      <w:pPr>
        <w:spacing w:line="500" w:lineRule="atLeast"/>
        <w:ind w:firstLine="600"/>
        <w:divId w:val="21000111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83283D" w:rsidRDefault="0083283D">
      <w:pPr>
        <w:spacing w:line="500" w:lineRule="atLeast"/>
        <w:ind w:firstLine="600"/>
        <w:divId w:val="785273730"/>
        <w:rPr>
          <w:rFonts w:hint="eastAsia"/>
          <w:sz w:val="30"/>
          <w:szCs w:val="30"/>
        </w:rPr>
      </w:pPr>
      <w:r>
        <w:rPr>
          <w:rFonts w:hint="eastAsia"/>
          <w:sz w:val="30"/>
          <w:szCs w:val="30"/>
        </w:rPr>
        <w:t>第九十三条本法所称国家工作人员，是指国家机关中从事公务的人员。</w:t>
      </w:r>
    </w:p>
    <w:p w:rsidR="0083283D" w:rsidRDefault="0083283D">
      <w:pPr>
        <w:spacing w:line="500" w:lineRule="atLeast"/>
        <w:ind w:firstLine="600"/>
        <w:divId w:val="10747428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3283D" w:rsidRDefault="0083283D">
      <w:pPr>
        <w:spacing w:line="500" w:lineRule="atLeast"/>
        <w:ind w:firstLine="600"/>
        <w:divId w:val="15977728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83283D" w:rsidRDefault="0083283D">
      <w:pPr>
        <w:spacing w:line="500" w:lineRule="atLeast"/>
        <w:ind w:firstLine="600"/>
        <w:divId w:val="1841122202"/>
        <w:rPr>
          <w:rFonts w:hint="eastAsia"/>
          <w:sz w:val="30"/>
          <w:szCs w:val="30"/>
        </w:rPr>
      </w:pPr>
      <w:r>
        <w:rPr>
          <w:rFonts w:hint="eastAsia"/>
          <w:sz w:val="30"/>
          <w:szCs w:val="30"/>
        </w:rPr>
        <w:t>最高人民法院最高人民检察院《关于办理贪污贿赂刑事案件适用法律若干问题的解释》</w:t>
      </w:r>
    </w:p>
    <w:p w:rsidR="0083283D" w:rsidRDefault="0083283D">
      <w:pPr>
        <w:spacing w:line="500" w:lineRule="atLeast"/>
        <w:ind w:firstLine="600"/>
        <w:divId w:val="206930453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83283D" w:rsidRDefault="0083283D">
      <w:pPr>
        <w:spacing w:line="500" w:lineRule="atLeast"/>
        <w:ind w:firstLine="600"/>
        <w:divId w:val="77871981"/>
        <w:rPr>
          <w:rFonts w:hint="eastAsia"/>
          <w:sz w:val="30"/>
          <w:szCs w:val="30"/>
        </w:rPr>
      </w:pPr>
      <w:r>
        <w:rPr>
          <w:rFonts w:hint="eastAsia"/>
          <w:sz w:val="30"/>
          <w:szCs w:val="30"/>
        </w:rPr>
        <w:t>（一）挪用公款数额在二百万元以上的；</w:t>
      </w:r>
    </w:p>
    <w:p w:rsidR="0083283D" w:rsidRDefault="0083283D">
      <w:pPr>
        <w:spacing w:line="500" w:lineRule="atLeast"/>
        <w:ind w:firstLine="600"/>
        <w:divId w:val="1688021924"/>
        <w:rPr>
          <w:rFonts w:hint="eastAsia"/>
          <w:sz w:val="30"/>
          <w:szCs w:val="30"/>
        </w:rPr>
      </w:pPr>
      <w:r>
        <w:rPr>
          <w:rFonts w:hint="eastAsia"/>
          <w:sz w:val="30"/>
          <w:szCs w:val="30"/>
        </w:rPr>
        <w:t>（二）挪用救灾、抢险、防汛、优抚、扶贫、移民、救济特定款物，数额在一百万元以上不满二百万元的；</w:t>
      </w:r>
    </w:p>
    <w:p w:rsidR="0083283D" w:rsidRDefault="0083283D">
      <w:pPr>
        <w:spacing w:line="500" w:lineRule="atLeast"/>
        <w:ind w:firstLine="600"/>
        <w:divId w:val="1439641652"/>
        <w:rPr>
          <w:rFonts w:hint="eastAsia"/>
          <w:sz w:val="30"/>
          <w:szCs w:val="30"/>
        </w:rPr>
      </w:pPr>
      <w:r>
        <w:rPr>
          <w:rFonts w:hint="eastAsia"/>
          <w:sz w:val="30"/>
          <w:szCs w:val="30"/>
        </w:rPr>
        <w:t>（三）挪用公款不退还，数额在一百万元以上不满二百万元的；</w:t>
      </w:r>
    </w:p>
    <w:p w:rsidR="0083283D" w:rsidRDefault="0083283D">
      <w:pPr>
        <w:spacing w:line="500" w:lineRule="atLeast"/>
        <w:ind w:firstLine="600"/>
        <w:divId w:val="1291395457"/>
        <w:rPr>
          <w:rFonts w:hint="eastAsia"/>
          <w:sz w:val="30"/>
          <w:szCs w:val="30"/>
        </w:rPr>
      </w:pPr>
      <w:r>
        <w:rPr>
          <w:rFonts w:hint="eastAsia"/>
          <w:sz w:val="30"/>
          <w:szCs w:val="30"/>
        </w:rPr>
        <w:t>（四）其他严重的情节。</w:t>
      </w:r>
    </w:p>
    <w:p w:rsidR="0083283D" w:rsidRDefault="0083283D">
      <w:pPr>
        <w:spacing w:line="500" w:lineRule="atLeast"/>
        <w:ind w:firstLine="600"/>
        <w:divId w:val="1555972587"/>
        <w:rPr>
          <w:rFonts w:hint="eastAsia"/>
          <w:sz w:val="30"/>
          <w:szCs w:val="30"/>
        </w:rPr>
      </w:pPr>
      <w:r>
        <w:rPr>
          <w:rFonts w:hint="eastAsia"/>
          <w:sz w:val="30"/>
          <w:szCs w:val="30"/>
        </w:rPr>
        <w:t>《最高人民法院关于处理自首和立功具体应用法律若干问题的解释》</w:t>
      </w:r>
    </w:p>
    <w:p w:rsidR="0083283D" w:rsidRDefault="0083283D">
      <w:pPr>
        <w:spacing w:line="500" w:lineRule="atLeast"/>
        <w:ind w:firstLine="600"/>
        <w:divId w:val="2043746154"/>
        <w:rPr>
          <w:rFonts w:hint="eastAsia"/>
          <w:sz w:val="30"/>
          <w:szCs w:val="30"/>
        </w:rPr>
      </w:pPr>
      <w:r>
        <w:rPr>
          <w:rFonts w:hint="eastAsia"/>
          <w:sz w:val="30"/>
          <w:szCs w:val="30"/>
        </w:rPr>
        <w:t>第一条根据刑法第六十七条第一款的规定，犯罪以后自动投案，如实供述自己的罪行的，是自首。</w:t>
      </w:r>
    </w:p>
    <w:p w:rsidR="0083283D" w:rsidRDefault="0083283D">
      <w:pPr>
        <w:spacing w:line="500" w:lineRule="atLeast"/>
        <w:ind w:firstLine="600"/>
        <w:divId w:val="1540510038"/>
        <w:rPr>
          <w:rFonts w:hint="eastAsia"/>
          <w:sz w:val="30"/>
          <w:szCs w:val="30"/>
        </w:rPr>
      </w:pPr>
      <w:r>
        <w:rPr>
          <w:rFonts w:hint="eastAsia"/>
          <w:sz w:val="30"/>
          <w:szCs w:val="30"/>
        </w:rPr>
        <w:t>（一）……罪行尚未被司法机关发觉，仅因形迹可疑，被有关组织或者司法机关盘问、教育后，主动交代自己的罪行的，……应当视为自动投案。</w:t>
      </w:r>
    </w:p>
    <w:p w:rsidR="0083283D" w:rsidRDefault="0083283D">
      <w:pPr>
        <w:spacing w:line="500" w:lineRule="atLeast"/>
        <w:ind w:firstLine="600"/>
        <w:divId w:val="1666400606"/>
        <w:rPr>
          <w:rFonts w:hint="eastAsia"/>
          <w:sz w:val="30"/>
          <w:szCs w:val="30"/>
        </w:rPr>
      </w:pPr>
      <w:r>
        <w:rPr>
          <w:rFonts w:hint="eastAsia"/>
          <w:sz w:val="30"/>
          <w:szCs w:val="30"/>
        </w:rPr>
        <w:t>（二）如实供述自己的罪行，是指犯罪嫌疑人自动投案后，如实交代自己的主要犯罪事实。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83D" w:rsidRDefault="0083283D" w:rsidP="0083283D">
      <w:pPr>
        <w:rPr>
          <w:rFonts w:hint="eastAsia"/>
        </w:rPr>
      </w:pPr>
      <w:r>
        <w:separator/>
      </w:r>
    </w:p>
  </w:endnote>
  <w:endnote w:type="continuationSeparator" w:id="0">
    <w:p w:rsidR="0083283D" w:rsidRDefault="0083283D" w:rsidP="00832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83D" w:rsidRDefault="0083283D" w:rsidP="0083283D">
      <w:pPr>
        <w:rPr>
          <w:rFonts w:hint="eastAsia"/>
        </w:rPr>
      </w:pPr>
      <w:r>
        <w:separator/>
      </w:r>
    </w:p>
  </w:footnote>
  <w:footnote w:type="continuationSeparator" w:id="0">
    <w:p w:rsidR="0083283D" w:rsidRDefault="0083283D" w:rsidP="008328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283D"/>
    <w:rsid w:val="002A6721"/>
    <w:rsid w:val="00832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283D"/>
    <w:pPr>
      <w:tabs>
        <w:tab w:val="center" w:pos="4153"/>
        <w:tab w:val="right" w:pos="8306"/>
      </w:tabs>
      <w:snapToGrid w:val="0"/>
      <w:jc w:val="center"/>
    </w:pPr>
    <w:rPr>
      <w:sz w:val="18"/>
      <w:szCs w:val="18"/>
    </w:rPr>
  </w:style>
  <w:style w:type="character" w:customStyle="1" w:styleId="a4">
    <w:name w:val="页眉 字符"/>
    <w:basedOn w:val="a0"/>
    <w:link w:val="a3"/>
    <w:uiPriority w:val="99"/>
    <w:rsid w:val="0083283D"/>
    <w:rPr>
      <w:rFonts w:ascii="宋体" w:eastAsia="宋体" w:hAnsi="宋体" w:cs="宋体"/>
      <w:sz w:val="18"/>
      <w:szCs w:val="18"/>
    </w:rPr>
  </w:style>
  <w:style w:type="paragraph" w:styleId="a5">
    <w:name w:val="footer"/>
    <w:basedOn w:val="a"/>
    <w:link w:val="a6"/>
    <w:uiPriority w:val="99"/>
    <w:unhideWhenUsed/>
    <w:rsid w:val="0083283D"/>
    <w:pPr>
      <w:tabs>
        <w:tab w:val="center" w:pos="4153"/>
        <w:tab w:val="right" w:pos="8306"/>
      </w:tabs>
      <w:snapToGrid w:val="0"/>
    </w:pPr>
    <w:rPr>
      <w:sz w:val="18"/>
      <w:szCs w:val="18"/>
    </w:rPr>
  </w:style>
  <w:style w:type="character" w:customStyle="1" w:styleId="a6">
    <w:name w:val="页脚 字符"/>
    <w:basedOn w:val="a0"/>
    <w:link w:val="a5"/>
    <w:uiPriority w:val="99"/>
    <w:rsid w:val="008328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7190">
      <w:marLeft w:val="0"/>
      <w:marRight w:val="0"/>
      <w:marTop w:val="10"/>
      <w:marBottom w:val="10"/>
      <w:divBdr>
        <w:top w:val="none" w:sz="0" w:space="0" w:color="auto"/>
        <w:left w:val="none" w:sz="0" w:space="0" w:color="auto"/>
        <w:bottom w:val="none" w:sz="0" w:space="0" w:color="auto"/>
        <w:right w:val="none" w:sz="0" w:space="0" w:color="auto"/>
      </w:divBdr>
    </w:div>
    <w:div w:id="77871981">
      <w:marLeft w:val="0"/>
      <w:marRight w:val="0"/>
      <w:marTop w:val="10"/>
      <w:marBottom w:val="10"/>
      <w:divBdr>
        <w:top w:val="none" w:sz="0" w:space="0" w:color="auto"/>
        <w:left w:val="none" w:sz="0" w:space="0" w:color="auto"/>
        <w:bottom w:val="none" w:sz="0" w:space="0" w:color="auto"/>
        <w:right w:val="none" w:sz="0" w:space="0" w:color="auto"/>
      </w:divBdr>
    </w:div>
    <w:div w:id="121580819">
      <w:marLeft w:val="0"/>
      <w:marRight w:val="0"/>
      <w:marTop w:val="10"/>
      <w:marBottom w:val="10"/>
      <w:divBdr>
        <w:top w:val="none" w:sz="0" w:space="0" w:color="auto"/>
        <w:left w:val="none" w:sz="0" w:space="0" w:color="auto"/>
        <w:bottom w:val="none" w:sz="0" w:space="0" w:color="auto"/>
        <w:right w:val="none" w:sz="0" w:space="0" w:color="auto"/>
      </w:divBdr>
    </w:div>
    <w:div w:id="137769868">
      <w:marLeft w:val="0"/>
      <w:marRight w:val="0"/>
      <w:marTop w:val="10"/>
      <w:marBottom w:val="10"/>
      <w:divBdr>
        <w:top w:val="none" w:sz="0" w:space="0" w:color="auto"/>
        <w:left w:val="none" w:sz="0" w:space="0" w:color="auto"/>
        <w:bottom w:val="none" w:sz="0" w:space="0" w:color="auto"/>
        <w:right w:val="none" w:sz="0" w:space="0" w:color="auto"/>
      </w:divBdr>
    </w:div>
    <w:div w:id="159777281">
      <w:marLeft w:val="0"/>
      <w:marRight w:val="0"/>
      <w:marTop w:val="10"/>
      <w:marBottom w:val="10"/>
      <w:divBdr>
        <w:top w:val="none" w:sz="0" w:space="0" w:color="auto"/>
        <w:left w:val="none" w:sz="0" w:space="0" w:color="auto"/>
        <w:bottom w:val="none" w:sz="0" w:space="0" w:color="auto"/>
        <w:right w:val="none" w:sz="0" w:space="0" w:color="auto"/>
      </w:divBdr>
    </w:div>
    <w:div w:id="210001117">
      <w:marLeft w:val="0"/>
      <w:marRight w:val="0"/>
      <w:marTop w:val="10"/>
      <w:marBottom w:val="10"/>
      <w:divBdr>
        <w:top w:val="none" w:sz="0" w:space="0" w:color="auto"/>
        <w:left w:val="none" w:sz="0" w:space="0" w:color="auto"/>
        <w:bottom w:val="none" w:sz="0" w:space="0" w:color="auto"/>
        <w:right w:val="none" w:sz="0" w:space="0" w:color="auto"/>
      </w:divBdr>
    </w:div>
    <w:div w:id="210729033">
      <w:marLeft w:val="0"/>
      <w:marRight w:val="0"/>
      <w:marTop w:val="10"/>
      <w:marBottom w:val="10"/>
      <w:divBdr>
        <w:top w:val="none" w:sz="0" w:space="0" w:color="auto"/>
        <w:left w:val="none" w:sz="0" w:space="0" w:color="auto"/>
        <w:bottom w:val="none" w:sz="0" w:space="0" w:color="auto"/>
        <w:right w:val="none" w:sz="0" w:space="0" w:color="auto"/>
      </w:divBdr>
    </w:div>
    <w:div w:id="373777605">
      <w:marLeft w:val="0"/>
      <w:marRight w:val="0"/>
      <w:marTop w:val="10"/>
      <w:marBottom w:val="10"/>
      <w:divBdr>
        <w:top w:val="none" w:sz="0" w:space="0" w:color="auto"/>
        <w:left w:val="none" w:sz="0" w:space="0" w:color="auto"/>
        <w:bottom w:val="none" w:sz="0" w:space="0" w:color="auto"/>
        <w:right w:val="none" w:sz="0" w:space="0" w:color="auto"/>
      </w:divBdr>
    </w:div>
    <w:div w:id="424426713">
      <w:marLeft w:val="0"/>
      <w:marRight w:val="720"/>
      <w:marTop w:val="10"/>
      <w:marBottom w:val="10"/>
      <w:divBdr>
        <w:top w:val="none" w:sz="0" w:space="0" w:color="auto"/>
        <w:left w:val="none" w:sz="0" w:space="0" w:color="auto"/>
        <w:bottom w:val="none" w:sz="0" w:space="0" w:color="auto"/>
        <w:right w:val="none" w:sz="0" w:space="0" w:color="auto"/>
      </w:divBdr>
    </w:div>
    <w:div w:id="560364768">
      <w:marLeft w:val="0"/>
      <w:marRight w:val="0"/>
      <w:marTop w:val="10"/>
      <w:marBottom w:val="10"/>
      <w:divBdr>
        <w:top w:val="none" w:sz="0" w:space="0" w:color="auto"/>
        <w:left w:val="none" w:sz="0" w:space="0" w:color="auto"/>
        <w:bottom w:val="none" w:sz="0" w:space="0" w:color="auto"/>
        <w:right w:val="none" w:sz="0" w:space="0" w:color="auto"/>
      </w:divBdr>
    </w:div>
    <w:div w:id="679428684">
      <w:marLeft w:val="0"/>
      <w:marRight w:val="0"/>
      <w:marTop w:val="10"/>
      <w:marBottom w:val="10"/>
      <w:divBdr>
        <w:top w:val="none" w:sz="0" w:space="0" w:color="auto"/>
        <w:left w:val="none" w:sz="0" w:space="0" w:color="auto"/>
        <w:bottom w:val="none" w:sz="0" w:space="0" w:color="auto"/>
        <w:right w:val="none" w:sz="0" w:space="0" w:color="auto"/>
      </w:divBdr>
    </w:div>
    <w:div w:id="785273730">
      <w:marLeft w:val="0"/>
      <w:marRight w:val="0"/>
      <w:marTop w:val="10"/>
      <w:marBottom w:val="10"/>
      <w:divBdr>
        <w:top w:val="none" w:sz="0" w:space="0" w:color="auto"/>
        <w:left w:val="none" w:sz="0" w:space="0" w:color="auto"/>
        <w:bottom w:val="none" w:sz="0" w:space="0" w:color="auto"/>
        <w:right w:val="none" w:sz="0" w:space="0" w:color="auto"/>
      </w:divBdr>
    </w:div>
    <w:div w:id="910231548">
      <w:marLeft w:val="0"/>
      <w:marRight w:val="720"/>
      <w:marTop w:val="10"/>
      <w:marBottom w:val="10"/>
      <w:divBdr>
        <w:top w:val="none" w:sz="0" w:space="0" w:color="auto"/>
        <w:left w:val="none" w:sz="0" w:space="0" w:color="auto"/>
        <w:bottom w:val="none" w:sz="0" w:space="0" w:color="auto"/>
        <w:right w:val="none" w:sz="0" w:space="0" w:color="auto"/>
      </w:divBdr>
    </w:div>
    <w:div w:id="922026830">
      <w:marLeft w:val="0"/>
      <w:marRight w:val="0"/>
      <w:marTop w:val="10"/>
      <w:marBottom w:val="10"/>
      <w:divBdr>
        <w:top w:val="none" w:sz="0" w:space="0" w:color="auto"/>
        <w:left w:val="none" w:sz="0" w:space="0" w:color="auto"/>
        <w:bottom w:val="none" w:sz="0" w:space="0" w:color="auto"/>
        <w:right w:val="none" w:sz="0" w:space="0" w:color="auto"/>
      </w:divBdr>
    </w:div>
    <w:div w:id="924804148">
      <w:marLeft w:val="0"/>
      <w:marRight w:val="0"/>
      <w:marTop w:val="10"/>
      <w:marBottom w:val="10"/>
      <w:divBdr>
        <w:top w:val="none" w:sz="0" w:space="0" w:color="auto"/>
        <w:left w:val="none" w:sz="0" w:space="0" w:color="auto"/>
        <w:bottom w:val="none" w:sz="0" w:space="0" w:color="auto"/>
        <w:right w:val="none" w:sz="0" w:space="0" w:color="auto"/>
      </w:divBdr>
    </w:div>
    <w:div w:id="981422363">
      <w:marLeft w:val="0"/>
      <w:marRight w:val="0"/>
      <w:marTop w:val="10"/>
      <w:marBottom w:val="10"/>
      <w:divBdr>
        <w:top w:val="none" w:sz="0" w:space="0" w:color="auto"/>
        <w:left w:val="none" w:sz="0" w:space="0" w:color="auto"/>
        <w:bottom w:val="none" w:sz="0" w:space="0" w:color="auto"/>
        <w:right w:val="none" w:sz="0" w:space="0" w:color="auto"/>
      </w:divBdr>
    </w:div>
    <w:div w:id="1074742807">
      <w:marLeft w:val="0"/>
      <w:marRight w:val="0"/>
      <w:marTop w:val="10"/>
      <w:marBottom w:val="10"/>
      <w:divBdr>
        <w:top w:val="none" w:sz="0" w:space="0" w:color="auto"/>
        <w:left w:val="none" w:sz="0" w:space="0" w:color="auto"/>
        <w:bottom w:val="none" w:sz="0" w:space="0" w:color="auto"/>
        <w:right w:val="none" w:sz="0" w:space="0" w:color="auto"/>
      </w:divBdr>
    </w:div>
    <w:div w:id="1156145415">
      <w:marLeft w:val="0"/>
      <w:marRight w:val="0"/>
      <w:marTop w:val="10"/>
      <w:marBottom w:val="10"/>
      <w:divBdr>
        <w:top w:val="none" w:sz="0" w:space="0" w:color="auto"/>
        <w:left w:val="none" w:sz="0" w:space="0" w:color="auto"/>
        <w:bottom w:val="none" w:sz="0" w:space="0" w:color="auto"/>
        <w:right w:val="none" w:sz="0" w:space="0" w:color="auto"/>
      </w:divBdr>
    </w:div>
    <w:div w:id="1172910369">
      <w:marLeft w:val="0"/>
      <w:marRight w:val="0"/>
      <w:marTop w:val="10"/>
      <w:marBottom w:val="10"/>
      <w:divBdr>
        <w:top w:val="none" w:sz="0" w:space="0" w:color="auto"/>
        <w:left w:val="none" w:sz="0" w:space="0" w:color="auto"/>
        <w:bottom w:val="none" w:sz="0" w:space="0" w:color="auto"/>
        <w:right w:val="none" w:sz="0" w:space="0" w:color="auto"/>
      </w:divBdr>
    </w:div>
    <w:div w:id="1181049649">
      <w:marLeft w:val="0"/>
      <w:marRight w:val="0"/>
      <w:marTop w:val="10"/>
      <w:marBottom w:val="10"/>
      <w:divBdr>
        <w:top w:val="none" w:sz="0" w:space="0" w:color="auto"/>
        <w:left w:val="none" w:sz="0" w:space="0" w:color="auto"/>
        <w:bottom w:val="none" w:sz="0" w:space="0" w:color="auto"/>
        <w:right w:val="none" w:sz="0" w:space="0" w:color="auto"/>
      </w:divBdr>
    </w:div>
    <w:div w:id="1291395457">
      <w:marLeft w:val="0"/>
      <w:marRight w:val="0"/>
      <w:marTop w:val="10"/>
      <w:marBottom w:val="10"/>
      <w:divBdr>
        <w:top w:val="none" w:sz="0" w:space="0" w:color="auto"/>
        <w:left w:val="none" w:sz="0" w:space="0" w:color="auto"/>
        <w:bottom w:val="none" w:sz="0" w:space="0" w:color="auto"/>
        <w:right w:val="none" w:sz="0" w:space="0" w:color="auto"/>
      </w:divBdr>
    </w:div>
    <w:div w:id="1439641652">
      <w:marLeft w:val="0"/>
      <w:marRight w:val="0"/>
      <w:marTop w:val="10"/>
      <w:marBottom w:val="10"/>
      <w:divBdr>
        <w:top w:val="none" w:sz="0" w:space="0" w:color="auto"/>
        <w:left w:val="none" w:sz="0" w:space="0" w:color="auto"/>
        <w:bottom w:val="none" w:sz="0" w:space="0" w:color="auto"/>
        <w:right w:val="none" w:sz="0" w:space="0" w:color="auto"/>
      </w:divBdr>
    </w:div>
    <w:div w:id="1444417820">
      <w:marLeft w:val="0"/>
      <w:marRight w:val="0"/>
      <w:marTop w:val="10"/>
      <w:marBottom w:val="10"/>
      <w:divBdr>
        <w:top w:val="none" w:sz="0" w:space="0" w:color="auto"/>
        <w:left w:val="none" w:sz="0" w:space="0" w:color="auto"/>
        <w:bottom w:val="none" w:sz="0" w:space="0" w:color="auto"/>
        <w:right w:val="none" w:sz="0" w:space="0" w:color="auto"/>
      </w:divBdr>
    </w:div>
    <w:div w:id="1504390548">
      <w:marLeft w:val="0"/>
      <w:marRight w:val="0"/>
      <w:marTop w:val="10"/>
      <w:marBottom w:val="10"/>
      <w:divBdr>
        <w:top w:val="none" w:sz="0" w:space="0" w:color="auto"/>
        <w:left w:val="none" w:sz="0" w:space="0" w:color="auto"/>
        <w:bottom w:val="none" w:sz="0" w:space="0" w:color="auto"/>
        <w:right w:val="none" w:sz="0" w:space="0" w:color="auto"/>
      </w:divBdr>
    </w:div>
    <w:div w:id="1538547637">
      <w:marLeft w:val="0"/>
      <w:marRight w:val="720"/>
      <w:marTop w:val="10"/>
      <w:marBottom w:val="10"/>
      <w:divBdr>
        <w:top w:val="none" w:sz="0" w:space="0" w:color="auto"/>
        <w:left w:val="none" w:sz="0" w:space="0" w:color="auto"/>
        <w:bottom w:val="none" w:sz="0" w:space="0" w:color="auto"/>
        <w:right w:val="none" w:sz="0" w:space="0" w:color="auto"/>
      </w:divBdr>
    </w:div>
    <w:div w:id="1540510038">
      <w:marLeft w:val="0"/>
      <w:marRight w:val="0"/>
      <w:marTop w:val="10"/>
      <w:marBottom w:val="10"/>
      <w:divBdr>
        <w:top w:val="none" w:sz="0" w:space="0" w:color="auto"/>
        <w:left w:val="none" w:sz="0" w:space="0" w:color="auto"/>
        <w:bottom w:val="none" w:sz="0" w:space="0" w:color="auto"/>
        <w:right w:val="none" w:sz="0" w:space="0" w:color="auto"/>
      </w:divBdr>
    </w:div>
    <w:div w:id="1545632485">
      <w:marLeft w:val="0"/>
      <w:marRight w:val="0"/>
      <w:marTop w:val="10"/>
      <w:marBottom w:val="10"/>
      <w:divBdr>
        <w:top w:val="none" w:sz="0" w:space="0" w:color="auto"/>
        <w:left w:val="none" w:sz="0" w:space="0" w:color="auto"/>
        <w:bottom w:val="none" w:sz="0" w:space="0" w:color="auto"/>
        <w:right w:val="none" w:sz="0" w:space="0" w:color="auto"/>
      </w:divBdr>
    </w:div>
    <w:div w:id="1555972587">
      <w:marLeft w:val="0"/>
      <w:marRight w:val="0"/>
      <w:marTop w:val="10"/>
      <w:marBottom w:val="10"/>
      <w:divBdr>
        <w:top w:val="none" w:sz="0" w:space="0" w:color="auto"/>
        <w:left w:val="none" w:sz="0" w:space="0" w:color="auto"/>
        <w:bottom w:val="none" w:sz="0" w:space="0" w:color="auto"/>
        <w:right w:val="none" w:sz="0" w:space="0" w:color="auto"/>
      </w:divBdr>
    </w:div>
    <w:div w:id="1593666131">
      <w:marLeft w:val="0"/>
      <w:marRight w:val="720"/>
      <w:marTop w:val="10"/>
      <w:marBottom w:val="10"/>
      <w:divBdr>
        <w:top w:val="none" w:sz="0" w:space="0" w:color="auto"/>
        <w:left w:val="none" w:sz="0" w:space="0" w:color="auto"/>
        <w:bottom w:val="none" w:sz="0" w:space="0" w:color="auto"/>
        <w:right w:val="none" w:sz="0" w:space="0" w:color="auto"/>
      </w:divBdr>
    </w:div>
    <w:div w:id="1666400606">
      <w:marLeft w:val="0"/>
      <w:marRight w:val="0"/>
      <w:marTop w:val="10"/>
      <w:marBottom w:val="10"/>
      <w:divBdr>
        <w:top w:val="none" w:sz="0" w:space="0" w:color="auto"/>
        <w:left w:val="none" w:sz="0" w:space="0" w:color="auto"/>
        <w:bottom w:val="none" w:sz="0" w:space="0" w:color="auto"/>
        <w:right w:val="none" w:sz="0" w:space="0" w:color="auto"/>
      </w:divBdr>
    </w:div>
    <w:div w:id="1686664361">
      <w:marLeft w:val="0"/>
      <w:marRight w:val="0"/>
      <w:marTop w:val="10"/>
      <w:marBottom w:val="10"/>
      <w:divBdr>
        <w:top w:val="none" w:sz="0" w:space="0" w:color="auto"/>
        <w:left w:val="none" w:sz="0" w:space="0" w:color="auto"/>
        <w:bottom w:val="none" w:sz="0" w:space="0" w:color="auto"/>
        <w:right w:val="none" w:sz="0" w:space="0" w:color="auto"/>
      </w:divBdr>
    </w:div>
    <w:div w:id="1688021924">
      <w:marLeft w:val="0"/>
      <w:marRight w:val="0"/>
      <w:marTop w:val="10"/>
      <w:marBottom w:val="10"/>
      <w:divBdr>
        <w:top w:val="none" w:sz="0" w:space="0" w:color="auto"/>
        <w:left w:val="none" w:sz="0" w:space="0" w:color="auto"/>
        <w:bottom w:val="none" w:sz="0" w:space="0" w:color="auto"/>
        <w:right w:val="none" w:sz="0" w:space="0" w:color="auto"/>
      </w:divBdr>
    </w:div>
    <w:div w:id="1745299952">
      <w:marLeft w:val="0"/>
      <w:marRight w:val="0"/>
      <w:marTop w:val="10"/>
      <w:marBottom w:val="10"/>
      <w:divBdr>
        <w:top w:val="none" w:sz="0" w:space="0" w:color="auto"/>
        <w:left w:val="none" w:sz="0" w:space="0" w:color="auto"/>
        <w:bottom w:val="none" w:sz="0" w:space="0" w:color="auto"/>
        <w:right w:val="none" w:sz="0" w:space="0" w:color="auto"/>
      </w:divBdr>
    </w:div>
    <w:div w:id="1841122202">
      <w:marLeft w:val="0"/>
      <w:marRight w:val="0"/>
      <w:marTop w:val="10"/>
      <w:marBottom w:val="10"/>
      <w:divBdr>
        <w:top w:val="none" w:sz="0" w:space="0" w:color="auto"/>
        <w:left w:val="none" w:sz="0" w:space="0" w:color="auto"/>
        <w:bottom w:val="none" w:sz="0" w:space="0" w:color="auto"/>
        <w:right w:val="none" w:sz="0" w:space="0" w:color="auto"/>
      </w:divBdr>
    </w:div>
    <w:div w:id="1869905435">
      <w:marLeft w:val="0"/>
      <w:marRight w:val="0"/>
      <w:marTop w:val="10"/>
      <w:marBottom w:val="10"/>
      <w:divBdr>
        <w:top w:val="none" w:sz="0" w:space="0" w:color="auto"/>
        <w:left w:val="none" w:sz="0" w:space="0" w:color="auto"/>
        <w:bottom w:val="none" w:sz="0" w:space="0" w:color="auto"/>
        <w:right w:val="none" w:sz="0" w:space="0" w:color="auto"/>
      </w:divBdr>
    </w:div>
    <w:div w:id="1876962135">
      <w:marLeft w:val="0"/>
      <w:marRight w:val="0"/>
      <w:marTop w:val="10"/>
      <w:marBottom w:val="10"/>
      <w:divBdr>
        <w:top w:val="none" w:sz="0" w:space="0" w:color="auto"/>
        <w:left w:val="none" w:sz="0" w:space="0" w:color="auto"/>
        <w:bottom w:val="none" w:sz="0" w:space="0" w:color="auto"/>
        <w:right w:val="none" w:sz="0" w:space="0" w:color="auto"/>
      </w:divBdr>
    </w:div>
    <w:div w:id="1949656910">
      <w:marLeft w:val="0"/>
      <w:marRight w:val="0"/>
      <w:marTop w:val="10"/>
      <w:marBottom w:val="10"/>
      <w:divBdr>
        <w:top w:val="none" w:sz="0" w:space="0" w:color="auto"/>
        <w:left w:val="none" w:sz="0" w:space="0" w:color="auto"/>
        <w:bottom w:val="none" w:sz="0" w:space="0" w:color="auto"/>
        <w:right w:val="none" w:sz="0" w:space="0" w:color="auto"/>
      </w:divBdr>
    </w:div>
    <w:div w:id="2032028384">
      <w:marLeft w:val="0"/>
      <w:marRight w:val="0"/>
      <w:marTop w:val="10"/>
      <w:marBottom w:val="10"/>
      <w:divBdr>
        <w:top w:val="none" w:sz="0" w:space="0" w:color="auto"/>
        <w:left w:val="none" w:sz="0" w:space="0" w:color="auto"/>
        <w:bottom w:val="none" w:sz="0" w:space="0" w:color="auto"/>
        <w:right w:val="none" w:sz="0" w:space="0" w:color="auto"/>
      </w:divBdr>
    </w:div>
    <w:div w:id="2043746154">
      <w:marLeft w:val="0"/>
      <w:marRight w:val="0"/>
      <w:marTop w:val="10"/>
      <w:marBottom w:val="10"/>
      <w:divBdr>
        <w:top w:val="none" w:sz="0" w:space="0" w:color="auto"/>
        <w:left w:val="none" w:sz="0" w:space="0" w:color="auto"/>
        <w:bottom w:val="none" w:sz="0" w:space="0" w:color="auto"/>
        <w:right w:val="none" w:sz="0" w:space="0" w:color="auto"/>
      </w:divBdr>
    </w:div>
    <w:div w:id="20693045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