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4ABB" w:rsidRDefault="00334ABB">
      <w:pPr>
        <w:spacing w:line="500" w:lineRule="atLeast"/>
        <w:jc w:val="center"/>
        <w:divId w:val="522477118"/>
        <w:rPr>
          <w:rFonts w:ascii="黑体" w:eastAsia="黑体" w:hAnsi="黑体"/>
          <w:sz w:val="36"/>
          <w:szCs w:val="36"/>
        </w:rPr>
      </w:pPr>
      <w:r>
        <w:rPr>
          <w:rFonts w:ascii="黑体" w:eastAsia="黑体" w:hAnsi="黑体" w:hint="eastAsia"/>
          <w:sz w:val="36"/>
          <w:szCs w:val="36"/>
        </w:rPr>
        <w:t>广东省深圳市南山区人民法院</w:t>
      </w:r>
    </w:p>
    <w:p w:rsidR="00334ABB" w:rsidRDefault="00334ABB">
      <w:pPr>
        <w:spacing w:line="500" w:lineRule="atLeast"/>
        <w:jc w:val="center"/>
        <w:divId w:val="6390702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34ABB" w:rsidRDefault="00334ABB">
      <w:pPr>
        <w:spacing w:line="500" w:lineRule="atLeast"/>
        <w:jc w:val="right"/>
        <w:divId w:val="514078723"/>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508</w:t>
      </w:r>
      <w:r>
        <w:rPr>
          <w:rFonts w:hint="eastAsia"/>
          <w:sz w:val="30"/>
          <w:szCs w:val="30"/>
        </w:rPr>
        <w:t>号</w:t>
      </w:r>
    </w:p>
    <w:p w:rsidR="00334ABB" w:rsidRDefault="00334ABB">
      <w:pPr>
        <w:spacing w:line="500" w:lineRule="atLeast"/>
        <w:ind w:firstLine="600"/>
        <w:divId w:val="1650401341"/>
        <w:rPr>
          <w:rFonts w:hint="eastAsia"/>
          <w:sz w:val="30"/>
          <w:szCs w:val="30"/>
        </w:rPr>
      </w:pPr>
      <w:r>
        <w:rPr>
          <w:rFonts w:hint="eastAsia"/>
          <w:sz w:val="30"/>
          <w:szCs w:val="30"/>
        </w:rPr>
        <w:t>公诉机关广东省深圳市南山区人民检察院。</w:t>
      </w:r>
    </w:p>
    <w:p w:rsidR="00334ABB" w:rsidRDefault="00334ABB">
      <w:pPr>
        <w:spacing w:line="500" w:lineRule="atLeast"/>
        <w:ind w:firstLine="600"/>
        <w:divId w:val="1741057485"/>
        <w:rPr>
          <w:rFonts w:hint="eastAsia"/>
          <w:sz w:val="30"/>
          <w:szCs w:val="30"/>
        </w:rPr>
      </w:pPr>
      <w:r>
        <w:rPr>
          <w:rFonts w:hint="eastAsia"/>
          <w:sz w:val="30"/>
          <w:szCs w:val="30"/>
        </w:rPr>
        <w:t>被告人高某军，男性，</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日出生，居民身份证号码</w:t>
      </w:r>
      <w:r>
        <w:rPr>
          <w:rFonts w:hint="eastAsia"/>
          <w:sz w:val="30"/>
          <w:szCs w:val="30"/>
        </w:rPr>
        <w:t>110108196510128952</w:t>
      </w:r>
      <w:r>
        <w:rPr>
          <w:rFonts w:hint="eastAsia"/>
          <w:sz w:val="30"/>
          <w:szCs w:val="30"/>
        </w:rPr>
        <w:t>，汉族，研究生文化，原系深圳市交通运输委员会南山交通局局长，户籍所在地广东省深圳市南山区。因本案于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日被深圳市监察委留置，于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日被逮捕。</w:t>
      </w:r>
    </w:p>
    <w:p w:rsidR="00334ABB" w:rsidRDefault="00334ABB">
      <w:pPr>
        <w:spacing w:line="500" w:lineRule="atLeast"/>
        <w:ind w:firstLine="600"/>
        <w:divId w:val="2087602575"/>
        <w:rPr>
          <w:rFonts w:hint="eastAsia"/>
          <w:sz w:val="30"/>
          <w:szCs w:val="30"/>
        </w:rPr>
      </w:pPr>
      <w:r>
        <w:rPr>
          <w:rFonts w:hint="eastAsia"/>
          <w:sz w:val="30"/>
          <w:szCs w:val="30"/>
        </w:rPr>
        <w:t>委托辩护人洪灿，广东信达律师事务所律师。</w:t>
      </w:r>
    </w:p>
    <w:p w:rsidR="00334ABB" w:rsidRDefault="00334ABB">
      <w:pPr>
        <w:spacing w:line="500" w:lineRule="atLeast"/>
        <w:ind w:firstLine="600"/>
        <w:divId w:val="396589225"/>
        <w:rPr>
          <w:rFonts w:hint="eastAsia"/>
          <w:sz w:val="30"/>
          <w:szCs w:val="30"/>
        </w:rPr>
      </w:pPr>
      <w:r>
        <w:rPr>
          <w:rFonts w:hint="eastAsia"/>
          <w:sz w:val="30"/>
          <w:szCs w:val="30"/>
        </w:rPr>
        <w:t>委托辩护人王利南，北京市东元（深圳）律师事务所律师。</w:t>
      </w:r>
    </w:p>
    <w:p w:rsidR="00334ABB" w:rsidRDefault="00334ABB">
      <w:pPr>
        <w:spacing w:line="500" w:lineRule="atLeast"/>
        <w:ind w:firstLine="600"/>
        <w:divId w:val="506988444"/>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1847</w:t>
      </w:r>
      <w:r>
        <w:rPr>
          <w:rFonts w:hint="eastAsia"/>
          <w:sz w:val="30"/>
          <w:szCs w:val="30"/>
        </w:rPr>
        <w:t>号起诉书指控被告人高某军犯受贿罪，于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日向本院提起公诉。本院依法组成合议庭，公开开庭审理了本案。深圳市南山区人民检察院指派检察员李小敏出庭支持公诉，被告人高某军及其辩护人洪灿到庭参加诉讼。本案现已审理终结。</w:t>
      </w:r>
    </w:p>
    <w:p w:rsidR="00334ABB" w:rsidRDefault="00334ABB">
      <w:pPr>
        <w:spacing w:line="500" w:lineRule="atLeast"/>
        <w:ind w:firstLine="600"/>
        <w:divId w:val="1884563861"/>
        <w:rPr>
          <w:rFonts w:hint="eastAsia"/>
          <w:sz w:val="30"/>
          <w:szCs w:val="30"/>
        </w:rPr>
      </w:pPr>
      <w:r>
        <w:rPr>
          <w:rFonts w:hint="eastAsia"/>
          <w:sz w:val="30"/>
          <w:szCs w:val="30"/>
        </w:rPr>
        <w:t>经审理查明：被告人高某军利用其先后担任深圳市路隧建设管理办公室副主任、深圳市交通局建设管理处负责人、深圳市交通局公用设施建设中心主任、深圳市交通运输委员会南山交通运输局局长的职务便利，为他人谋取利益，非法收受他人贿赂共计人民币</w:t>
      </w:r>
      <w:r>
        <w:rPr>
          <w:rFonts w:hint="eastAsia"/>
          <w:sz w:val="30"/>
          <w:szCs w:val="30"/>
        </w:rPr>
        <w:t>125</w:t>
      </w:r>
      <w:r>
        <w:rPr>
          <w:rFonts w:hint="eastAsia"/>
          <w:sz w:val="30"/>
          <w:szCs w:val="30"/>
        </w:rPr>
        <w:t>万元、港币</w:t>
      </w:r>
      <w:r>
        <w:rPr>
          <w:rFonts w:hint="eastAsia"/>
          <w:sz w:val="30"/>
          <w:szCs w:val="30"/>
        </w:rPr>
        <w:t>700</w:t>
      </w:r>
      <w:r>
        <w:rPr>
          <w:rFonts w:hint="eastAsia"/>
          <w:sz w:val="30"/>
          <w:szCs w:val="30"/>
        </w:rPr>
        <w:t>万元。具体事实如下：</w:t>
      </w:r>
    </w:p>
    <w:p w:rsidR="00334ABB" w:rsidRDefault="00334ABB">
      <w:pPr>
        <w:spacing w:line="500" w:lineRule="atLeast"/>
        <w:ind w:firstLine="600"/>
        <w:divId w:val="1012611455"/>
        <w:rPr>
          <w:rFonts w:hint="eastAsia"/>
          <w:sz w:val="30"/>
          <w:szCs w:val="30"/>
        </w:rPr>
      </w:pPr>
      <w:r>
        <w:rPr>
          <w:rFonts w:hint="eastAsia"/>
          <w:sz w:val="30"/>
          <w:szCs w:val="30"/>
        </w:rPr>
        <w:t>一、被告人高某军利用职务上的便利，为中一信建设有限公司、深圳市全盛建设有限公司谋取利益，非法收受林某现金港币</w:t>
      </w:r>
      <w:r>
        <w:rPr>
          <w:rFonts w:hint="eastAsia"/>
          <w:sz w:val="30"/>
          <w:szCs w:val="30"/>
        </w:rPr>
        <w:t>700</w:t>
      </w:r>
      <w:r>
        <w:rPr>
          <w:rFonts w:hint="eastAsia"/>
          <w:sz w:val="30"/>
          <w:szCs w:val="30"/>
        </w:rPr>
        <w:t>万元。</w:t>
      </w:r>
    </w:p>
    <w:p w:rsidR="00334ABB" w:rsidRDefault="00334ABB">
      <w:pPr>
        <w:spacing w:line="500" w:lineRule="atLeast"/>
        <w:ind w:firstLine="600"/>
        <w:divId w:val="1367753382"/>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月，中一信建设有限公司、深圳市全盛建设有限公司分别中标了“</w:t>
      </w:r>
      <w:r>
        <w:rPr>
          <w:rFonts w:hint="eastAsia"/>
          <w:sz w:val="30"/>
          <w:szCs w:val="30"/>
        </w:rPr>
        <w:t>2017</w:t>
      </w:r>
      <w:r>
        <w:rPr>
          <w:rFonts w:hint="eastAsia"/>
          <w:sz w:val="30"/>
          <w:szCs w:val="30"/>
        </w:rPr>
        <w:t>南山区道路交通综合改善工程”的土建</w:t>
      </w:r>
      <w:r>
        <w:rPr>
          <w:rFonts w:hint="eastAsia"/>
          <w:sz w:val="30"/>
          <w:szCs w:val="30"/>
        </w:rPr>
        <w:lastRenderedPageBreak/>
        <w:t>1</w:t>
      </w:r>
      <w:r>
        <w:rPr>
          <w:rFonts w:hint="eastAsia"/>
          <w:sz w:val="30"/>
          <w:szCs w:val="30"/>
        </w:rPr>
        <w:t>号和土建</w:t>
      </w:r>
      <w:r>
        <w:rPr>
          <w:rFonts w:hint="eastAsia"/>
          <w:sz w:val="30"/>
          <w:szCs w:val="30"/>
        </w:rPr>
        <w:t>2</w:t>
      </w:r>
      <w:r>
        <w:rPr>
          <w:rFonts w:hint="eastAsia"/>
          <w:sz w:val="30"/>
          <w:szCs w:val="30"/>
        </w:rPr>
        <w:t>号标段，上述两公司的实际控制人林某（另案处理）通过深圳市交委建设管理调研员葛某（另案处理）结识了时任深圳市南山交通运输局局长的被告人高某军。</w:t>
      </w:r>
    </w:p>
    <w:p w:rsidR="00334ABB" w:rsidRDefault="00334ABB">
      <w:pPr>
        <w:spacing w:line="500" w:lineRule="atLeast"/>
        <w:ind w:firstLine="600"/>
        <w:divId w:val="1778914176"/>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日中午，林某邀请葛某、高某军到其家中吃饭，席间林某提出请高某军对其两公司中标的工程项目给予关照，高某军予以答应。临走，林某拿出两盒轩尼诗</w:t>
      </w:r>
      <w:r>
        <w:rPr>
          <w:rFonts w:hint="eastAsia"/>
          <w:sz w:val="30"/>
          <w:szCs w:val="30"/>
        </w:rPr>
        <w:t>XO</w:t>
      </w:r>
      <w:r>
        <w:rPr>
          <w:rFonts w:hint="eastAsia"/>
          <w:sz w:val="30"/>
          <w:szCs w:val="30"/>
        </w:rPr>
        <w:t>洋酒送给高某军，并叮嘱其“自己好好喝”，高某军予以收受。当晚，高某军打开两个洋酒盒子，发现里面装了</w:t>
      </w:r>
      <w:r>
        <w:rPr>
          <w:rFonts w:hint="eastAsia"/>
          <w:sz w:val="30"/>
          <w:szCs w:val="30"/>
        </w:rPr>
        <w:t>200</w:t>
      </w:r>
      <w:r>
        <w:rPr>
          <w:rFonts w:hint="eastAsia"/>
          <w:sz w:val="30"/>
          <w:szCs w:val="30"/>
        </w:rPr>
        <w:t>万元港币。</w:t>
      </w:r>
    </w:p>
    <w:p w:rsidR="00334ABB" w:rsidRDefault="00334ABB">
      <w:pPr>
        <w:spacing w:line="500" w:lineRule="atLeast"/>
        <w:ind w:firstLine="600"/>
        <w:divId w:val="321929685"/>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南山区启动了南山区道路品质提升工程，南山交通运输局规划科提出分两个标段进行招标的方案，高某军认为工程时间较紧，要求将工程分成三个标段进行招标。林某得知后，认为标段越少中标金额就会越大，遂找到高某军提出希望将上述工程继续维持两个标段的方案，高某军予以答应。为感谢高某军的帮忙，</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日，林某将现金港币</w:t>
      </w:r>
      <w:r>
        <w:rPr>
          <w:rFonts w:hint="eastAsia"/>
          <w:sz w:val="30"/>
          <w:szCs w:val="30"/>
        </w:rPr>
        <w:t>500</w:t>
      </w:r>
      <w:r>
        <w:rPr>
          <w:rFonts w:hint="eastAsia"/>
          <w:sz w:val="30"/>
          <w:szCs w:val="30"/>
        </w:rPr>
        <w:t>万元用一个茅台酒箱装好，送到高某军办公室，高某军予以收受。</w:t>
      </w:r>
    </w:p>
    <w:p w:rsidR="00334ABB" w:rsidRDefault="00334ABB">
      <w:pPr>
        <w:spacing w:line="500" w:lineRule="atLeast"/>
        <w:ind w:firstLine="600"/>
        <w:divId w:val="610017877"/>
        <w:rPr>
          <w:rFonts w:hint="eastAsia"/>
          <w:sz w:val="30"/>
          <w:szCs w:val="30"/>
        </w:rPr>
      </w:pPr>
      <w:r>
        <w:rPr>
          <w:rFonts w:hint="eastAsia"/>
          <w:sz w:val="30"/>
          <w:szCs w:val="30"/>
        </w:rPr>
        <w:t>二、被告人高某军利用职务上的便利，为深圳市瑞基建筑工程有限公司谋取利益，非法收受高某人民币</w:t>
      </w:r>
      <w:r>
        <w:rPr>
          <w:rFonts w:hint="eastAsia"/>
          <w:sz w:val="30"/>
          <w:szCs w:val="30"/>
        </w:rPr>
        <w:t>120</w:t>
      </w:r>
      <w:r>
        <w:rPr>
          <w:rFonts w:hint="eastAsia"/>
          <w:sz w:val="30"/>
          <w:szCs w:val="30"/>
        </w:rPr>
        <w:t>万元。</w:t>
      </w:r>
    </w:p>
    <w:p w:rsidR="00334ABB" w:rsidRDefault="00334ABB">
      <w:pPr>
        <w:spacing w:line="500" w:lineRule="atLeast"/>
        <w:ind w:firstLine="600"/>
        <w:divId w:val="479005721"/>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江西中恒建设集团有限公司中标了深圳市丹梓西路（含龙坪立交）建设工程。在工程施工过程中，高某（另案处理）结识了时任深圳市交通公用设施建设中心主任的被告人高某军，高某多次请托高某军在上述工程中的渣土倾倒、工程质检、工程款拨付等方面给予帮助，高某军也均出面为其谋取了利益。</w:t>
      </w:r>
    </w:p>
    <w:p w:rsidR="00334ABB" w:rsidRDefault="00334ABB">
      <w:pPr>
        <w:spacing w:line="500" w:lineRule="atLeast"/>
        <w:ind w:firstLine="600"/>
        <w:divId w:val="665865645"/>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月，高某请高某军到其公司饭堂吃饭，饭后送与其人民币</w:t>
      </w:r>
      <w:r>
        <w:rPr>
          <w:rFonts w:hint="eastAsia"/>
          <w:sz w:val="30"/>
          <w:szCs w:val="30"/>
        </w:rPr>
        <w:t>60</w:t>
      </w:r>
      <w:r>
        <w:rPr>
          <w:rFonts w:hint="eastAsia"/>
          <w:sz w:val="30"/>
          <w:szCs w:val="30"/>
        </w:rPr>
        <w:t>万元，高某军予以收受；</w:t>
      </w:r>
      <w:r>
        <w:rPr>
          <w:rFonts w:hint="eastAsia"/>
          <w:sz w:val="30"/>
          <w:szCs w:val="30"/>
        </w:rPr>
        <w:t>2013</w:t>
      </w:r>
      <w:r>
        <w:rPr>
          <w:rFonts w:hint="eastAsia"/>
          <w:sz w:val="30"/>
          <w:szCs w:val="30"/>
        </w:rPr>
        <w:t>年中秋节前，高某再次请高某军到其公司饭堂吃饭，饭后送给其人民币</w:t>
      </w:r>
      <w:r>
        <w:rPr>
          <w:rFonts w:hint="eastAsia"/>
          <w:sz w:val="30"/>
          <w:szCs w:val="30"/>
        </w:rPr>
        <w:t>20</w:t>
      </w:r>
      <w:r>
        <w:rPr>
          <w:rFonts w:hint="eastAsia"/>
          <w:sz w:val="30"/>
          <w:szCs w:val="30"/>
        </w:rPr>
        <w:t>万元，高某军予以收受；</w:t>
      </w:r>
      <w:r>
        <w:rPr>
          <w:rFonts w:hint="eastAsia"/>
          <w:sz w:val="30"/>
          <w:szCs w:val="30"/>
        </w:rPr>
        <w:t>2013</w:t>
      </w:r>
      <w:r>
        <w:rPr>
          <w:rFonts w:hint="eastAsia"/>
          <w:sz w:val="30"/>
          <w:szCs w:val="30"/>
        </w:rPr>
        <w:t>年底，高某又请高某军到其公司饭堂吃饭，饭后送与其人民币</w:t>
      </w:r>
      <w:r>
        <w:rPr>
          <w:rFonts w:hint="eastAsia"/>
          <w:sz w:val="30"/>
          <w:szCs w:val="30"/>
        </w:rPr>
        <w:t>40</w:t>
      </w:r>
      <w:r>
        <w:rPr>
          <w:rFonts w:hint="eastAsia"/>
          <w:sz w:val="30"/>
          <w:szCs w:val="30"/>
        </w:rPr>
        <w:t>万元，高某军予以收受。</w:t>
      </w:r>
    </w:p>
    <w:p w:rsidR="00334ABB" w:rsidRDefault="00334ABB">
      <w:pPr>
        <w:spacing w:line="500" w:lineRule="atLeast"/>
        <w:ind w:firstLine="600"/>
        <w:divId w:val="374090051"/>
        <w:rPr>
          <w:rFonts w:hint="eastAsia"/>
          <w:sz w:val="30"/>
          <w:szCs w:val="30"/>
        </w:rPr>
      </w:pPr>
      <w:r>
        <w:rPr>
          <w:rFonts w:hint="eastAsia"/>
          <w:sz w:val="30"/>
          <w:szCs w:val="30"/>
        </w:rPr>
        <w:t>三、被告人高某军利用职务上的便利，为上海明鹏建设集团有限公司谋取利益，非法收受李某现金人民币</w:t>
      </w:r>
      <w:r>
        <w:rPr>
          <w:rFonts w:hint="eastAsia"/>
          <w:sz w:val="30"/>
          <w:szCs w:val="30"/>
        </w:rPr>
        <w:t>5</w:t>
      </w:r>
      <w:r>
        <w:rPr>
          <w:rFonts w:hint="eastAsia"/>
          <w:sz w:val="30"/>
          <w:szCs w:val="30"/>
        </w:rPr>
        <w:t>万元。</w:t>
      </w:r>
    </w:p>
    <w:p w:rsidR="00334ABB" w:rsidRDefault="00334ABB">
      <w:pPr>
        <w:spacing w:line="500" w:lineRule="atLeast"/>
        <w:ind w:firstLine="600"/>
        <w:divId w:val="1905949892"/>
        <w:rPr>
          <w:rFonts w:hint="eastAsia"/>
          <w:sz w:val="30"/>
          <w:szCs w:val="30"/>
        </w:rPr>
      </w:pPr>
      <w:r>
        <w:rPr>
          <w:rFonts w:hint="eastAsia"/>
          <w:sz w:val="30"/>
          <w:szCs w:val="30"/>
        </w:rPr>
        <w:t>2009</w:t>
      </w:r>
      <w:r>
        <w:rPr>
          <w:rFonts w:hint="eastAsia"/>
          <w:sz w:val="30"/>
          <w:szCs w:val="30"/>
        </w:rPr>
        <w:t>年，深圳市交通公共设施建设中心负责的大鹏新区葵涌环城西路工程项目，由上海明鹏建设集团有限公司负责代建。该工程开工以后，由于沿线居民、企业的反对和投诉，工程被建设中心叫停，要求其修改设计方案后重新组织招标。李某多次找高某军进行协调，希望能尽快批准上述工程新的招标方案。在此过程中，</w:t>
      </w:r>
      <w:r>
        <w:rPr>
          <w:rFonts w:hint="eastAsia"/>
          <w:sz w:val="30"/>
          <w:szCs w:val="30"/>
        </w:rPr>
        <w:t>2012</w:t>
      </w:r>
      <w:r>
        <w:rPr>
          <w:rFonts w:hint="eastAsia"/>
          <w:sz w:val="30"/>
          <w:szCs w:val="30"/>
        </w:rPr>
        <w:t>年春节前，李某在高某军办公室送给其人民币</w:t>
      </w:r>
      <w:r>
        <w:rPr>
          <w:rFonts w:hint="eastAsia"/>
          <w:sz w:val="30"/>
          <w:szCs w:val="30"/>
        </w:rPr>
        <w:t>5</w:t>
      </w:r>
      <w:r>
        <w:rPr>
          <w:rFonts w:hint="eastAsia"/>
          <w:sz w:val="30"/>
          <w:szCs w:val="30"/>
        </w:rPr>
        <w:t>万元，高某军予以收受。事后，高某军审批通过了李某提交的新的招标方案。</w:t>
      </w:r>
    </w:p>
    <w:p w:rsidR="00334ABB" w:rsidRDefault="00334ABB">
      <w:pPr>
        <w:spacing w:line="500" w:lineRule="atLeast"/>
        <w:ind w:firstLine="600"/>
        <w:divId w:val="339890587"/>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日，被告人高某军在深圳市交通运输委员会办公大楼被监察机关工作人员带走接受调查</w:t>
      </w:r>
      <w:r>
        <w:rPr>
          <w:rFonts w:hint="eastAsia"/>
          <w:sz w:val="30"/>
          <w:szCs w:val="30"/>
        </w:rPr>
        <w:t>,</w:t>
      </w:r>
      <w:r>
        <w:rPr>
          <w:rFonts w:hint="eastAsia"/>
          <w:sz w:val="30"/>
          <w:szCs w:val="30"/>
        </w:rPr>
        <w:t>在监察机关调查期间扣押其港币</w:t>
      </w:r>
      <w:r>
        <w:rPr>
          <w:rFonts w:hint="eastAsia"/>
          <w:sz w:val="30"/>
          <w:szCs w:val="30"/>
        </w:rPr>
        <w:t>500</w:t>
      </w:r>
      <w:r>
        <w:rPr>
          <w:rFonts w:hint="eastAsia"/>
          <w:sz w:val="30"/>
          <w:szCs w:val="30"/>
        </w:rPr>
        <w:t>万元，在本院审理期间，其家属退赃人民币</w:t>
      </w:r>
      <w:r>
        <w:rPr>
          <w:rFonts w:hint="eastAsia"/>
          <w:sz w:val="30"/>
          <w:szCs w:val="30"/>
        </w:rPr>
        <w:t>2,939,800</w:t>
      </w:r>
      <w:r>
        <w:rPr>
          <w:rFonts w:hint="eastAsia"/>
          <w:sz w:val="30"/>
          <w:szCs w:val="30"/>
        </w:rPr>
        <w:t>元（其中所收受港币</w:t>
      </w:r>
      <w:r>
        <w:rPr>
          <w:rFonts w:hint="eastAsia"/>
          <w:sz w:val="30"/>
          <w:szCs w:val="30"/>
        </w:rPr>
        <w:t>200</w:t>
      </w:r>
      <w:r>
        <w:rPr>
          <w:rFonts w:hint="eastAsia"/>
          <w:sz w:val="30"/>
          <w:szCs w:val="30"/>
        </w:rPr>
        <w:t>万元以收受当日外汇中间价折算，计人民币</w:t>
      </w:r>
      <w:r>
        <w:rPr>
          <w:rFonts w:hint="eastAsia"/>
          <w:sz w:val="30"/>
          <w:szCs w:val="30"/>
        </w:rPr>
        <w:t>1,689,800</w:t>
      </w:r>
      <w:r>
        <w:rPr>
          <w:rFonts w:hint="eastAsia"/>
          <w:sz w:val="30"/>
          <w:szCs w:val="30"/>
        </w:rPr>
        <w:t>元），除已扣押的</w:t>
      </w:r>
      <w:r>
        <w:rPr>
          <w:rFonts w:hint="eastAsia"/>
          <w:sz w:val="30"/>
          <w:szCs w:val="30"/>
        </w:rPr>
        <w:t>500</w:t>
      </w:r>
      <w:r>
        <w:rPr>
          <w:rFonts w:hint="eastAsia"/>
          <w:sz w:val="30"/>
          <w:szCs w:val="30"/>
        </w:rPr>
        <w:t>万港币外，已退清全部受贿款。</w:t>
      </w:r>
    </w:p>
    <w:p w:rsidR="00334ABB" w:rsidRDefault="00334ABB">
      <w:pPr>
        <w:spacing w:line="500" w:lineRule="atLeast"/>
        <w:ind w:firstLine="600"/>
        <w:divId w:val="1283226564"/>
        <w:rPr>
          <w:rFonts w:hint="eastAsia"/>
          <w:sz w:val="30"/>
          <w:szCs w:val="30"/>
        </w:rPr>
      </w:pPr>
      <w:r>
        <w:rPr>
          <w:rFonts w:hint="eastAsia"/>
          <w:sz w:val="30"/>
          <w:szCs w:val="30"/>
        </w:rPr>
        <w:t>另查，被告人高某军到案后如实供述监察机关已掌握的涉受贿事实，主动供述了监察机关尚未掌握的其他违法事实；在留置期间，其主动向深圳市纪委检举他人涉嫌违纪违法的问题线索，对查办相关案件起到了一定的作用，被检举人现处于检察机关审查起诉阶段。</w:t>
      </w:r>
    </w:p>
    <w:p w:rsidR="00334ABB" w:rsidRDefault="00334ABB">
      <w:pPr>
        <w:spacing w:line="500" w:lineRule="atLeast"/>
        <w:ind w:firstLine="600"/>
        <w:divId w:val="1215507072"/>
        <w:rPr>
          <w:rFonts w:hint="eastAsia"/>
          <w:sz w:val="30"/>
          <w:szCs w:val="30"/>
        </w:rPr>
      </w:pPr>
      <w:r>
        <w:rPr>
          <w:rFonts w:hint="eastAsia"/>
          <w:sz w:val="30"/>
          <w:szCs w:val="30"/>
        </w:rPr>
        <w:t>上述事实，被告人高某军在开庭审理过程中亦无异议，并有留置决定书、权利义务告知书、被告人高某军干部信息表、任免材料、到案情况说明、扣留、冻结财物收据、中一信建设有限等公司工商材料、涉案项目招投标及合同材料、证人林某、郑某、葛某、李某</w:t>
      </w:r>
      <w:r>
        <w:rPr>
          <w:rFonts w:hint="eastAsia"/>
          <w:sz w:val="30"/>
          <w:szCs w:val="30"/>
        </w:rPr>
        <w:t>1</w:t>
      </w:r>
      <w:r>
        <w:rPr>
          <w:rFonts w:hint="eastAsia"/>
          <w:sz w:val="30"/>
          <w:szCs w:val="30"/>
        </w:rPr>
        <w:t>、陈某、夏某、刘某、高某、张某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、张某</w:t>
      </w:r>
      <w:r>
        <w:rPr>
          <w:rFonts w:hint="eastAsia"/>
          <w:sz w:val="30"/>
          <w:szCs w:val="30"/>
        </w:rPr>
        <w:t>2</w:t>
      </w:r>
      <w:r>
        <w:rPr>
          <w:rFonts w:hint="eastAsia"/>
          <w:sz w:val="30"/>
          <w:szCs w:val="30"/>
        </w:rPr>
        <w:t>、罗某的证言、自述材料、被告人高某军的供述与辩解等与查证属实的证据证实，足以认定。</w:t>
      </w:r>
    </w:p>
    <w:p w:rsidR="00334ABB" w:rsidRDefault="00334ABB">
      <w:pPr>
        <w:spacing w:line="500" w:lineRule="atLeast"/>
        <w:ind w:firstLine="600"/>
        <w:divId w:val="16468457"/>
        <w:rPr>
          <w:rFonts w:hint="eastAsia"/>
          <w:sz w:val="30"/>
          <w:szCs w:val="30"/>
        </w:rPr>
      </w:pPr>
      <w:r>
        <w:rPr>
          <w:rFonts w:hint="eastAsia"/>
          <w:sz w:val="30"/>
          <w:szCs w:val="30"/>
        </w:rPr>
        <w:t>公诉机关向本院提交深南检量建</w:t>
      </w:r>
      <w:r>
        <w:rPr>
          <w:rFonts w:hint="eastAsia"/>
          <w:sz w:val="30"/>
          <w:szCs w:val="30"/>
        </w:rPr>
        <w:t>[2019]432</w:t>
      </w:r>
      <w:r>
        <w:rPr>
          <w:rFonts w:hint="eastAsia"/>
          <w:sz w:val="30"/>
          <w:szCs w:val="30"/>
        </w:rPr>
        <w:t>号量刑建议书，建议对被告人高某军判处七年左右有期徒刑，并处罚金。</w:t>
      </w:r>
    </w:p>
    <w:p w:rsidR="00334ABB" w:rsidRDefault="00334ABB">
      <w:pPr>
        <w:spacing w:line="500" w:lineRule="atLeast"/>
        <w:ind w:firstLine="600"/>
        <w:divId w:val="170411390"/>
        <w:rPr>
          <w:rFonts w:hint="eastAsia"/>
          <w:sz w:val="30"/>
          <w:szCs w:val="30"/>
        </w:rPr>
      </w:pPr>
      <w:r>
        <w:rPr>
          <w:rFonts w:hint="eastAsia"/>
          <w:sz w:val="30"/>
          <w:szCs w:val="30"/>
        </w:rPr>
        <w:t>被告人高某军对起诉书指控的事实和罪名均无异议。</w:t>
      </w:r>
    </w:p>
    <w:p w:rsidR="00334ABB" w:rsidRDefault="00334ABB">
      <w:pPr>
        <w:spacing w:line="500" w:lineRule="atLeast"/>
        <w:ind w:firstLine="600"/>
        <w:divId w:val="86582575"/>
        <w:rPr>
          <w:rFonts w:hint="eastAsia"/>
          <w:sz w:val="30"/>
          <w:szCs w:val="30"/>
        </w:rPr>
      </w:pPr>
      <w:r>
        <w:rPr>
          <w:rFonts w:hint="eastAsia"/>
          <w:sz w:val="30"/>
          <w:szCs w:val="30"/>
        </w:rPr>
        <w:t>辩护人辩称：一、本案涉案赃款中的港币</w:t>
      </w:r>
      <w:r>
        <w:rPr>
          <w:rFonts w:hint="eastAsia"/>
          <w:sz w:val="30"/>
          <w:szCs w:val="30"/>
        </w:rPr>
        <w:t>200</w:t>
      </w:r>
      <w:r>
        <w:rPr>
          <w:rFonts w:hint="eastAsia"/>
          <w:sz w:val="30"/>
          <w:szCs w:val="30"/>
        </w:rPr>
        <w:t>万元原物未查获到案，且去向不明，证明该部分犯罪金额的直接证据缺失，未达到刑事证据确实、充分的标准。二、被告人到案后有“重大立功表现”，并自愿认罪认罚，积极退赃，依法可以减轻处罚。</w:t>
      </w:r>
    </w:p>
    <w:p w:rsidR="00334ABB" w:rsidRDefault="00334ABB">
      <w:pPr>
        <w:spacing w:line="500" w:lineRule="atLeast"/>
        <w:ind w:firstLine="600"/>
        <w:divId w:val="40442944"/>
        <w:rPr>
          <w:rFonts w:hint="eastAsia"/>
          <w:sz w:val="30"/>
          <w:szCs w:val="30"/>
        </w:rPr>
      </w:pPr>
      <w:r>
        <w:rPr>
          <w:rFonts w:hint="eastAsia"/>
          <w:sz w:val="30"/>
          <w:szCs w:val="30"/>
        </w:rPr>
        <w:t>本院认为，被告人高某军身为国家工作人员，利用职务上的便利，非法收受他人财物，为他人谋取利益，数额特别巨大，其行为已构成受贿罪。公诉机关指控的犯罪事实清楚，证据确实、充分，指控的罪名成立。认定本案犯罪事实的证据有相关证人证言、书证材料等，亦有高某军本人的供述在卷，能相互印证，足以认定。高某军到案后如实供述其受贿事实，系坦白；其在留置期间检举他人的问题线索，对查办相关案件起到一定作用，依法认定其立功。辩护人辩称系重大立功的意见，根据高某军检举的内容及被检举人目前查实的数额等情况，依法不符合重大立功的条件，不予认定。高某军到案后退清其受贿款，并认罪认罚，有悔罪表现，本院依法对其减轻处罚。综合本案事实情节，结合公诉机关的量刑建议，依照《中华人民共和国刑法》第三百八十五条第一款、第三百八十六条、第三百八十三条第一款第（三）项、第二款、第三款、第六十八条、第六十七条第三款、第六十四条之规定，判决如下：</w:t>
      </w:r>
    </w:p>
    <w:p w:rsidR="00334ABB" w:rsidRDefault="00334ABB">
      <w:pPr>
        <w:spacing w:line="500" w:lineRule="atLeast"/>
        <w:ind w:firstLine="600"/>
        <w:divId w:val="1143620707"/>
        <w:rPr>
          <w:rFonts w:hint="eastAsia"/>
          <w:sz w:val="30"/>
          <w:szCs w:val="30"/>
        </w:rPr>
      </w:pPr>
      <w:r>
        <w:rPr>
          <w:rFonts w:hint="eastAsia"/>
          <w:sz w:val="30"/>
          <w:szCs w:val="30"/>
        </w:rPr>
        <w:t>一、被告人高某军犯受贿罪，判处有期徒刑六年，并处罚金人民币五十万元。</w:t>
      </w:r>
    </w:p>
    <w:p w:rsidR="00334ABB" w:rsidRDefault="00334ABB">
      <w:pPr>
        <w:spacing w:line="500" w:lineRule="atLeast"/>
        <w:ind w:firstLine="600"/>
        <w:divId w:val="9069148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日起执行至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日止。罚金自本判决发生法律效力之日起十日内向本院缴纳，上缴国库。）</w:t>
      </w:r>
    </w:p>
    <w:p w:rsidR="00334ABB" w:rsidRDefault="00334ABB">
      <w:pPr>
        <w:spacing w:line="500" w:lineRule="atLeast"/>
        <w:ind w:firstLine="600"/>
        <w:divId w:val="82344132"/>
        <w:rPr>
          <w:rFonts w:hint="eastAsia"/>
          <w:sz w:val="30"/>
          <w:szCs w:val="30"/>
        </w:rPr>
      </w:pPr>
      <w:r>
        <w:rPr>
          <w:rFonts w:hint="eastAsia"/>
          <w:sz w:val="30"/>
          <w:szCs w:val="30"/>
        </w:rPr>
        <w:t>二、本案扣押及退缴的港币</w:t>
      </w:r>
      <w:r>
        <w:rPr>
          <w:rFonts w:hint="eastAsia"/>
          <w:sz w:val="30"/>
          <w:szCs w:val="30"/>
        </w:rPr>
        <w:t>500</w:t>
      </w:r>
      <w:r>
        <w:rPr>
          <w:rFonts w:hint="eastAsia"/>
          <w:sz w:val="30"/>
          <w:szCs w:val="30"/>
        </w:rPr>
        <w:t>万元、人民币</w:t>
      </w:r>
      <w:r>
        <w:rPr>
          <w:rFonts w:hint="eastAsia"/>
          <w:sz w:val="30"/>
          <w:szCs w:val="30"/>
        </w:rPr>
        <w:t>2</w:t>
      </w:r>
      <w:r>
        <w:rPr>
          <w:rFonts w:hint="eastAsia"/>
          <w:sz w:val="30"/>
          <w:szCs w:val="30"/>
        </w:rPr>
        <w:t>，</w:t>
      </w:r>
      <w:r>
        <w:rPr>
          <w:rFonts w:hint="eastAsia"/>
          <w:sz w:val="30"/>
          <w:szCs w:val="30"/>
        </w:rPr>
        <w:t>939</w:t>
      </w:r>
      <w:r>
        <w:rPr>
          <w:rFonts w:hint="eastAsia"/>
          <w:sz w:val="30"/>
          <w:szCs w:val="30"/>
        </w:rPr>
        <w:t>，</w:t>
      </w:r>
      <w:r>
        <w:rPr>
          <w:rFonts w:hint="eastAsia"/>
          <w:sz w:val="30"/>
          <w:szCs w:val="30"/>
        </w:rPr>
        <w:t>800</w:t>
      </w:r>
      <w:r>
        <w:rPr>
          <w:rFonts w:hint="eastAsia"/>
          <w:sz w:val="30"/>
          <w:szCs w:val="30"/>
        </w:rPr>
        <w:t>元，依法予以没收，上缴国库；扣押、冻结的其他财物依法发还或解冻。</w:t>
      </w:r>
    </w:p>
    <w:p w:rsidR="00334ABB" w:rsidRDefault="00334ABB">
      <w:pPr>
        <w:spacing w:line="500" w:lineRule="atLeast"/>
        <w:ind w:firstLine="600"/>
        <w:divId w:val="744301222"/>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rsidR="00334ABB" w:rsidRDefault="00334ABB">
      <w:pPr>
        <w:spacing w:line="500" w:lineRule="atLeast"/>
        <w:jc w:val="right"/>
        <w:divId w:val="1389770159"/>
        <w:rPr>
          <w:rFonts w:hint="eastAsia"/>
          <w:sz w:val="30"/>
          <w:szCs w:val="30"/>
        </w:rPr>
      </w:pPr>
      <w:r>
        <w:rPr>
          <w:rFonts w:hint="eastAsia"/>
          <w:sz w:val="30"/>
          <w:szCs w:val="30"/>
        </w:rPr>
        <w:t>审　判　长　　张国辉</w:t>
      </w:r>
    </w:p>
    <w:p w:rsidR="00334ABB" w:rsidRDefault="00334ABB">
      <w:pPr>
        <w:spacing w:line="500" w:lineRule="atLeast"/>
        <w:jc w:val="right"/>
        <w:divId w:val="153880403"/>
        <w:rPr>
          <w:rFonts w:hint="eastAsia"/>
          <w:sz w:val="30"/>
          <w:szCs w:val="30"/>
        </w:rPr>
      </w:pPr>
      <w:r>
        <w:rPr>
          <w:rFonts w:hint="eastAsia"/>
          <w:sz w:val="30"/>
          <w:szCs w:val="30"/>
        </w:rPr>
        <w:t>人民陪审员　　辛倩平</w:t>
      </w:r>
    </w:p>
    <w:p w:rsidR="00334ABB" w:rsidRDefault="00334ABB">
      <w:pPr>
        <w:spacing w:line="500" w:lineRule="atLeast"/>
        <w:jc w:val="right"/>
        <w:divId w:val="226427129"/>
        <w:rPr>
          <w:rFonts w:hint="eastAsia"/>
          <w:sz w:val="30"/>
          <w:szCs w:val="30"/>
        </w:rPr>
      </w:pPr>
      <w:r>
        <w:rPr>
          <w:rFonts w:hint="eastAsia"/>
          <w:sz w:val="30"/>
          <w:szCs w:val="30"/>
        </w:rPr>
        <w:t>人民陪审员　　赖秀芳</w:t>
      </w:r>
    </w:p>
    <w:p w:rsidR="00334ABB" w:rsidRDefault="00334ABB">
      <w:pPr>
        <w:spacing w:line="500" w:lineRule="atLeast"/>
        <w:jc w:val="right"/>
        <w:divId w:val="1370184471"/>
        <w:rPr>
          <w:rFonts w:hint="eastAsia"/>
          <w:sz w:val="30"/>
          <w:szCs w:val="30"/>
        </w:rPr>
      </w:pPr>
      <w:r>
        <w:rPr>
          <w:rFonts w:hint="eastAsia"/>
          <w:sz w:val="30"/>
          <w:szCs w:val="30"/>
        </w:rPr>
        <w:t>二〇一九年七月十日</w:t>
      </w:r>
    </w:p>
    <w:p w:rsidR="00334ABB" w:rsidRDefault="00334ABB">
      <w:pPr>
        <w:spacing w:line="500" w:lineRule="atLeast"/>
        <w:jc w:val="right"/>
        <w:divId w:val="898712541"/>
        <w:rPr>
          <w:rFonts w:hint="eastAsia"/>
          <w:sz w:val="30"/>
          <w:szCs w:val="30"/>
        </w:rPr>
      </w:pPr>
      <w:r>
        <w:rPr>
          <w:rFonts w:hint="eastAsia"/>
          <w:sz w:val="30"/>
          <w:szCs w:val="30"/>
        </w:rPr>
        <w:t>书　记　员　　李　超</w:t>
      </w:r>
    </w:p>
    <w:p w:rsidR="00334ABB" w:rsidRDefault="00334ABB">
      <w:pPr>
        <w:spacing w:line="500" w:lineRule="atLeast"/>
        <w:ind w:firstLine="600"/>
        <w:divId w:val="239489818"/>
        <w:rPr>
          <w:rFonts w:hint="eastAsia"/>
          <w:sz w:val="30"/>
          <w:szCs w:val="30"/>
        </w:rPr>
      </w:pPr>
      <w:r>
        <w:rPr>
          <w:rFonts w:hint="eastAsia"/>
          <w:sz w:val="30"/>
          <w:szCs w:val="30"/>
        </w:rPr>
        <w:t>附《中华人民共和国刑法》相关条文</w:t>
      </w:r>
    </w:p>
    <w:p w:rsidR="00334ABB" w:rsidRDefault="00334ABB">
      <w:pPr>
        <w:spacing w:line="500" w:lineRule="atLeast"/>
        <w:ind w:firstLine="600"/>
        <w:divId w:val="1010571413"/>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rsidR="00334ABB" w:rsidRDefault="00334ABB">
      <w:pPr>
        <w:spacing w:line="500" w:lineRule="atLeast"/>
        <w:ind w:firstLine="600"/>
        <w:divId w:val="641933648"/>
        <w:rPr>
          <w:rFonts w:hint="eastAsia"/>
          <w:sz w:val="30"/>
          <w:szCs w:val="30"/>
        </w:rPr>
      </w:pPr>
      <w:r>
        <w:rPr>
          <w:rFonts w:hint="eastAsia"/>
          <w:sz w:val="30"/>
          <w:szCs w:val="30"/>
        </w:rPr>
        <w:t>第六十八条【立功】犯罪分子有揭发他人犯罪行为，查证属实的，或者提供重要线索，从而得以侦破其他案件等立功表现的，可以从轻或者减轻处罚；有重大立功表现的，可以减轻或者免除处罚。</w:t>
      </w:r>
    </w:p>
    <w:p w:rsidR="00334ABB" w:rsidRDefault="00334ABB">
      <w:pPr>
        <w:spacing w:line="500" w:lineRule="atLeast"/>
        <w:ind w:firstLine="600"/>
        <w:divId w:val="293559706"/>
        <w:rPr>
          <w:rFonts w:hint="eastAsia"/>
          <w:sz w:val="30"/>
          <w:szCs w:val="30"/>
        </w:rPr>
      </w:pPr>
      <w:r>
        <w:rPr>
          <w:rFonts w:hint="eastAsia"/>
          <w:sz w:val="30"/>
          <w:szCs w:val="30"/>
        </w:rPr>
        <w:t>第三百八十三条【贪污罪的处罚规定】对犯贪污罪的，根据情节轻重，分别依照下列规定处罚：</w:t>
      </w:r>
    </w:p>
    <w:p w:rsidR="00334ABB" w:rsidRDefault="00334ABB">
      <w:pPr>
        <w:spacing w:line="500" w:lineRule="atLeast"/>
        <w:ind w:firstLine="600"/>
        <w:divId w:val="1872256375"/>
        <w:rPr>
          <w:rFonts w:hint="eastAsia"/>
          <w:sz w:val="30"/>
          <w:szCs w:val="30"/>
        </w:rPr>
      </w:pPr>
      <w:r>
        <w:rPr>
          <w:rFonts w:hint="eastAsia"/>
          <w:sz w:val="30"/>
          <w:szCs w:val="30"/>
        </w:rPr>
        <w:t>（一）贪污数额较大或者有其他较重情节的，处三年以下有期徒刑或者拘役，并处罚金。</w:t>
      </w:r>
    </w:p>
    <w:p w:rsidR="00334ABB" w:rsidRDefault="00334ABB">
      <w:pPr>
        <w:spacing w:line="500" w:lineRule="atLeast"/>
        <w:ind w:firstLine="600"/>
        <w:divId w:val="1392383365"/>
        <w:rPr>
          <w:rFonts w:hint="eastAsia"/>
          <w:sz w:val="30"/>
          <w:szCs w:val="30"/>
        </w:rPr>
      </w:pPr>
      <w:r>
        <w:rPr>
          <w:rFonts w:hint="eastAsia"/>
          <w:sz w:val="30"/>
          <w:szCs w:val="30"/>
        </w:rPr>
        <w:t>（二）贪污数额巨大或者有其他严重情节的，处三年以上十年以下有期徒刑，并处罚金或者没收财产。</w:t>
      </w:r>
    </w:p>
    <w:p w:rsidR="00334ABB" w:rsidRDefault="00334ABB">
      <w:pPr>
        <w:spacing w:line="500" w:lineRule="atLeast"/>
        <w:ind w:firstLine="600"/>
        <w:divId w:val="49403652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34ABB" w:rsidRDefault="00334ABB">
      <w:pPr>
        <w:spacing w:line="500" w:lineRule="atLeast"/>
        <w:ind w:firstLine="600"/>
        <w:divId w:val="838081249"/>
        <w:rPr>
          <w:rFonts w:hint="eastAsia"/>
          <w:sz w:val="30"/>
          <w:szCs w:val="30"/>
        </w:rPr>
      </w:pPr>
      <w:r>
        <w:rPr>
          <w:rFonts w:hint="eastAsia"/>
          <w:sz w:val="30"/>
          <w:szCs w:val="30"/>
        </w:rPr>
        <w:t>对多次贪污未经处理的，按照累计贪污数额处罚。</w:t>
      </w:r>
    </w:p>
    <w:p w:rsidR="00334ABB" w:rsidRDefault="00334ABB">
      <w:pPr>
        <w:spacing w:line="500" w:lineRule="atLeast"/>
        <w:ind w:firstLine="600"/>
        <w:divId w:val="65734840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34ABB" w:rsidRDefault="00334ABB">
      <w:pPr>
        <w:spacing w:line="500" w:lineRule="atLeast"/>
        <w:ind w:firstLine="600"/>
        <w:divId w:val="38306981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34ABB" w:rsidRDefault="00334ABB">
      <w:pPr>
        <w:spacing w:line="500" w:lineRule="atLeast"/>
        <w:ind w:firstLine="600"/>
        <w:divId w:val="105858583"/>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334ABB" w:rsidRDefault="00334ABB">
      <w:pPr>
        <w:spacing w:line="500" w:lineRule="atLeast"/>
        <w:ind w:firstLine="600"/>
        <w:divId w:val="131487203"/>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4ABB" w:rsidRDefault="00334ABB" w:rsidP="00334ABB">
      <w:pPr>
        <w:rPr>
          <w:rFonts w:hint="eastAsia"/>
        </w:rPr>
      </w:pPr>
      <w:r>
        <w:separator/>
      </w:r>
    </w:p>
  </w:endnote>
  <w:endnote w:type="continuationSeparator" w:id="0">
    <w:p w:rsidR="00334ABB" w:rsidRDefault="00334ABB" w:rsidP="00334A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4ABB" w:rsidRDefault="00334ABB" w:rsidP="00334ABB">
      <w:pPr>
        <w:rPr>
          <w:rFonts w:hint="eastAsia"/>
        </w:rPr>
      </w:pPr>
      <w:r>
        <w:separator/>
      </w:r>
    </w:p>
  </w:footnote>
  <w:footnote w:type="continuationSeparator" w:id="0">
    <w:p w:rsidR="00334ABB" w:rsidRDefault="00334ABB" w:rsidP="00334A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4ABB"/>
    <w:rsid w:val="002A6721"/>
    <w:rsid w:val="00334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34ABB"/>
    <w:pPr>
      <w:tabs>
        <w:tab w:val="center" w:pos="4153"/>
        <w:tab w:val="right" w:pos="8306"/>
      </w:tabs>
      <w:snapToGrid w:val="0"/>
      <w:jc w:val="center"/>
    </w:pPr>
    <w:rPr>
      <w:sz w:val="18"/>
      <w:szCs w:val="18"/>
    </w:rPr>
  </w:style>
  <w:style w:type="character" w:customStyle="1" w:styleId="a5">
    <w:name w:val="页眉 字符"/>
    <w:basedOn w:val="a0"/>
    <w:link w:val="a4"/>
    <w:uiPriority w:val="99"/>
    <w:rsid w:val="00334ABB"/>
    <w:rPr>
      <w:rFonts w:ascii="宋体" w:eastAsia="宋体" w:hAnsi="宋体" w:cs="宋体"/>
      <w:sz w:val="18"/>
      <w:szCs w:val="18"/>
    </w:rPr>
  </w:style>
  <w:style w:type="paragraph" w:styleId="a6">
    <w:name w:val="footer"/>
    <w:basedOn w:val="a"/>
    <w:link w:val="a7"/>
    <w:uiPriority w:val="99"/>
    <w:unhideWhenUsed/>
    <w:rsid w:val="00334ABB"/>
    <w:pPr>
      <w:tabs>
        <w:tab w:val="center" w:pos="4153"/>
        <w:tab w:val="right" w:pos="8306"/>
      </w:tabs>
      <w:snapToGrid w:val="0"/>
    </w:pPr>
    <w:rPr>
      <w:sz w:val="18"/>
      <w:szCs w:val="18"/>
    </w:rPr>
  </w:style>
  <w:style w:type="character" w:customStyle="1" w:styleId="a7">
    <w:name w:val="页脚 字符"/>
    <w:basedOn w:val="a0"/>
    <w:link w:val="a6"/>
    <w:uiPriority w:val="99"/>
    <w:rsid w:val="00334A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8457">
      <w:marLeft w:val="0"/>
      <w:marRight w:val="0"/>
      <w:marTop w:val="10"/>
      <w:marBottom w:val="10"/>
      <w:divBdr>
        <w:top w:val="none" w:sz="0" w:space="0" w:color="auto"/>
        <w:left w:val="none" w:sz="0" w:space="0" w:color="auto"/>
        <w:bottom w:val="none" w:sz="0" w:space="0" w:color="auto"/>
        <w:right w:val="none" w:sz="0" w:space="0" w:color="auto"/>
      </w:divBdr>
    </w:div>
    <w:div w:id="40442944">
      <w:marLeft w:val="0"/>
      <w:marRight w:val="0"/>
      <w:marTop w:val="10"/>
      <w:marBottom w:val="10"/>
      <w:divBdr>
        <w:top w:val="none" w:sz="0" w:space="0" w:color="auto"/>
        <w:left w:val="none" w:sz="0" w:space="0" w:color="auto"/>
        <w:bottom w:val="none" w:sz="0" w:space="0" w:color="auto"/>
        <w:right w:val="none" w:sz="0" w:space="0" w:color="auto"/>
      </w:divBdr>
    </w:div>
    <w:div w:id="82344132">
      <w:marLeft w:val="0"/>
      <w:marRight w:val="0"/>
      <w:marTop w:val="10"/>
      <w:marBottom w:val="10"/>
      <w:divBdr>
        <w:top w:val="none" w:sz="0" w:space="0" w:color="auto"/>
        <w:left w:val="none" w:sz="0" w:space="0" w:color="auto"/>
        <w:bottom w:val="none" w:sz="0" w:space="0" w:color="auto"/>
        <w:right w:val="none" w:sz="0" w:space="0" w:color="auto"/>
      </w:divBdr>
    </w:div>
    <w:div w:id="86582575">
      <w:marLeft w:val="0"/>
      <w:marRight w:val="0"/>
      <w:marTop w:val="10"/>
      <w:marBottom w:val="10"/>
      <w:divBdr>
        <w:top w:val="none" w:sz="0" w:space="0" w:color="auto"/>
        <w:left w:val="none" w:sz="0" w:space="0" w:color="auto"/>
        <w:bottom w:val="none" w:sz="0" w:space="0" w:color="auto"/>
        <w:right w:val="none" w:sz="0" w:space="0" w:color="auto"/>
      </w:divBdr>
    </w:div>
    <w:div w:id="105858583">
      <w:marLeft w:val="0"/>
      <w:marRight w:val="0"/>
      <w:marTop w:val="10"/>
      <w:marBottom w:val="10"/>
      <w:divBdr>
        <w:top w:val="none" w:sz="0" w:space="0" w:color="auto"/>
        <w:left w:val="none" w:sz="0" w:space="0" w:color="auto"/>
        <w:bottom w:val="none" w:sz="0" w:space="0" w:color="auto"/>
        <w:right w:val="none" w:sz="0" w:space="0" w:color="auto"/>
      </w:divBdr>
    </w:div>
    <w:div w:id="131487203">
      <w:marLeft w:val="0"/>
      <w:marRight w:val="0"/>
      <w:marTop w:val="10"/>
      <w:marBottom w:val="10"/>
      <w:divBdr>
        <w:top w:val="none" w:sz="0" w:space="0" w:color="auto"/>
        <w:left w:val="none" w:sz="0" w:space="0" w:color="auto"/>
        <w:bottom w:val="none" w:sz="0" w:space="0" w:color="auto"/>
        <w:right w:val="none" w:sz="0" w:space="0" w:color="auto"/>
      </w:divBdr>
    </w:div>
    <w:div w:id="153880403">
      <w:marLeft w:val="0"/>
      <w:marRight w:val="720"/>
      <w:marTop w:val="10"/>
      <w:marBottom w:val="10"/>
      <w:divBdr>
        <w:top w:val="none" w:sz="0" w:space="0" w:color="auto"/>
        <w:left w:val="none" w:sz="0" w:space="0" w:color="auto"/>
        <w:bottom w:val="none" w:sz="0" w:space="0" w:color="auto"/>
        <w:right w:val="none" w:sz="0" w:space="0" w:color="auto"/>
      </w:divBdr>
    </w:div>
    <w:div w:id="170411390">
      <w:marLeft w:val="0"/>
      <w:marRight w:val="0"/>
      <w:marTop w:val="10"/>
      <w:marBottom w:val="10"/>
      <w:divBdr>
        <w:top w:val="none" w:sz="0" w:space="0" w:color="auto"/>
        <w:left w:val="none" w:sz="0" w:space="0" w:color="auto"/>
        <w:bottom w:val="none" w:sz="0" w:space="0" w:color="auto"/>
        <w:right w:val="none" w:sz="0" w:space="0" w:color="auto"/>
      </w:divBdr>
    </w:div>
    <w:div w:id="226427129">
      <w:marLeft w:val="0"/>
      <w:marRight w:val="720"/>
      <w:marTop w:val="10"/>
      <w:marBottom w:val="10"/>
      <w:divBdr>
        <w:top w:val="none" w:sz="0" w:space="0" w:color="auto"/>
        <w:left w:val="none" w:sz="0" w:space="0" w:color="auto"/>
        <w:bottom w:val="none" w:sz="0" w:space="0" w:color="auto"/>
        <w:right w:val="none" w:sz="0" w:space="0" w:color="auto"/>
      </w:divBdr>
    </w:div>
    <w:div w:id="239489818">
      <w:marLeft w:val="0"/>
      <w:marRight w:val="0"/>
      <w:marTop w:val="10"/>
      <w:marBottom w:val="10"/>
      <w:divBdr>
        <w:top w:val="none" w:sz="0" w:space="0" w:color="auto"/>
        <w:left w:val="none" w:sz="0" w:space="0" w:color="auto"/>
        <w:bottom w:val="none" w:sz="0" w:space="0" w:color="auto"/>
        <w:right w:val="none" w:sz="0" w:space="0" w:color="auto"/>
      </w:divBdr>
    </w:div>
    <w:div w:id="293559706">
      <w:marLeft w:val="0"/>
      <w:marRight w:val="0"/>
      <w:marTop w:val="10"/>
      <w:marBottom w:val="10"/>
      <w:divBdr>
        <w:top w:val="none" w:sz="0" w:space="0" w:color="auto"/>
        <w:left w:val="none" w:sz="0" w:space="0" w:color="auto"/>
        <w:bottom w:val="none" w:sz="0" w:space="0" w:color="auto"/>
        <w:right w:val="none" w:sz="0" w:space="0" w:color="auto"/>
      </w:divBdr>
    </w:div>
    <w:div w:id="321929685">
      <w:marLeft w:val="0"/>
      <w:marRight w:val="0"/>
      <w:marTop w:val="10"/>
      <w:marBottom w:val="10"/>
      <w:divBdr>
        <w:top w:val="none" w:sz="0" w:space="0" w:color="auto"/>
        <w:left w:val="none" w:sz="0" w:space="0" w:color="auto"/>
        <w:bottom w:val="none" w:sz="0" w:space="0" w:color="auto"/>
        <w:right w:val="none" w:sz="0" w:space="0" w:color="auto"/>
      </w:divBdr>
    </w:div>
    <w:div w:id="339890587">
      <w:marLeft w:val="0"/>
      <w:marRight w:val="0"/>
      <w:marTop w:val="10"/>
      <w:marBottom w:val="10"/>
      <w:divBdr>
        <w:top w:val="none" w:sz="0" w:space="0" w:color="auto"/>
        <w:left w:val="none" w:sz="0" w:space="0" w:color="auto"/>
        <w:bottom w:val="none" w:sz="0" w:space="0" w:color="auto"/>
        <w:right w:val="none" w:sz="0" w:space="0" w:color="auto"/>
      </w:divBdr>
    </w:div>
    <w:div w:id="374090051">
      <w:marLeft w:val="0"/>
      <w:marRight w:val="0"/>
      <w:marTop w:val="10"/>
      <w:marBottom w:val="10"/>
      <w:divBdr>
        <w:top w:val="none" w:sz="0" w:space="0" w:color="auto"/>
        <w:left w:val="none" w:sz="0" w:space="0" w:color="auto"/>
        <w:bottom w:val="none" w:sz="0" w:space="0" w:color="auto"/>
        <w:right w:val="none" w:sz="0" w:space="0" w:color="auto"/>
      </w:divBdr>
    </w:div>
    <w:div w:id="383069811">
      <w:marLeft w:val="0"/>
      <w:marRight w:val="0"/>
      <w:marTop w:val="10"/>
      <w:marBottom w:val="10"/>
      <w:divBdr>
        <w:top w:val="none" w:sz="0" w:space="0" w:color="auto"/>
        <w:left w:val="none" w:sz="0" w:space="0" w:color="auto"/>
        <w:bottom w:val="none" w:sz="0" w:space="0" w:color="auto"/>
        <w:right w:val="none" w:sz="0" w:space="0" w:color="auto"/>
      </w:divBdr>
    </w:div>
    <w:div w:id="396589225">
      <w:marLeft w:val="0"/>
      <w:marRight w:val="0"/>
      <w:marTop w:val="10"/>
      <w:marBottom w:val="10"/>
      <w:divBdr>
        <w:top w:val="none" w:sz="0" w:space="0" w:color="auto"/>
        <w:left w:val="none" w:sz="0" w:space="0" w:color="auto"/>
        <w:bottom w:val="none" w:sz="0" w:space="0" w:color="auto"/>
        <w:right w:val="none" w:sz="0" w:space="0" w:color="auto"/>
      </w:divBdr>
    </w:div>
    <w:div w:id="479005721">
      <w:marLeft w:val="0"/>
      <w:marRight w:val="0"/>
      <w:marTop w:val="10"/>
      <w:marBottom w:val="10"/>
      <w:divBdr>
        <w:top w:val="none" w:sz="0" w:space="0" w:color="auto"/>
        <w:left w:val="none" w:sz="0" w:space="0" w:color="auto"/>
        <w:bottom w:val="none" w:sz="0" w:space="0" w:color="auto"/>
        <w:right w:val="none" w:sz="0" w:space="0" w:color="auto"/>
      </w:divBdr>
    </w:div>
    <w:div w:id="494036527">
      <w:marLeft w:val="0"/>
      <w:marRight w:val="0"/>
      <w:marTop w:val="10"/>
      <w:marBottom w:val="10"/>
      <w:divBdr>
        <w:top w:val="none" w:sz="0" w:space="0" w:color="auto"/>
        <w:left w:val="none" w:sz="0" w:space="0" w:color="auto"/>
        <w:bottom w:val="none" w:sz="0" w:space="0" w:color="auto"/>
        <w:right w:val="none" w:sz="0" w:space="0" w:color="auto"/>
      </w:divBdr>
    </w:div>
    <w:div w:id="506988444">
      <w:marLeft w:val="0"/>
      <w:marRight w:val="0"/>
      <w:marTop w:val="10"/>
      <w:marBottom w:val="10"/>
      <w:divBdr>
        <w:top w:val="none" w:sz="0" w:space="0" w:color="auto"/>
        <w:left w:val="none" w:sz="0" w:space="0" w:color="auto"/>
        <w:bottom w:val="none" w:sz="0" w:space="0" w:color="auto"/>
        <w:right w:val="none" w:sz="0" w:space="0" w:color="auto"/>
      </w:divBdr>
    </w:div>
    <w:div w:id="514078723">
      <w:marLeft w:val="0"/>
      <w:marRight w:val="0"/>
      <w:marTop w:val="10"/>
      <w:marBottom w:val="10"/>
      <w:divBdr>
        <w:top w:val="none" w:sz="0" w:space="0" w:color="auto"/>
        <w:left w:val="none" w:sz="0" w:space="0" w:color="auto"/>
        <w:bottom w:val="none" w:sz="0" w:space="0" w:color="auto"/>
        <w:right w:val="none" w:sz="0" w:space="0" w:color="auto"/>
      </w:divBdr>
    </w:div>
    <w:div w:id="522477118">
      <w:marLeft w:val="0"/>
      <w:marRight w:val="0"/>
      <w:marTop w:val="10"/>
      <w:marBottom w:val="10"/>
      <w:divBdr>
        <w:top w:val="none" w:sz="0" w:space="0" w:color="auto"/>
        <w:left w:val="none" w:sz="0" w:space="0" w:color="auto"/>
        <w:bottom w:val="none" w:sz="0" w:space="0" w:color="auto"/>
        <w:right w:val="none" w:sz="0" w:space="0" w:color="auto"/>
      </w:divBdr>
    </w:div>
    <w:div w:id="610017877">
      <w:marLeft w:val="0"/>
      <w:marRight w:val="0"/>
      <w:marTop w:val="10"/>
      <w:marBottom w:val="10"/>
      <w:divBdr>
        <w:top w:val="none" w:sz="0" w:space="0" w:color="auto"/>
        <w:left w:val="none" w:sz="0" w:space="0" w:color="auto"/>
        <w:bottom w:val="none" w:sz="0" w:space="0" w:color="auto"/>
        <w:right w:val="none" w:sz="0" w:space="0" w:color="auto"/>
      </w:divBdr>
    </w:div>
    <w:div w:id="639070203">
      <w:marLeft w:val="0"/>
      <w:marRight w:val="0"/>
      <w:marTop w:val="10"/>
      <w:marBottom w:val="10"/>
      <w:divBdr>
        <w:top w:val="none" w:sz="0" w:space="0" w:color="auto"/>
        <w:left w:val="none" w:sz="0" w:space="0" w:color="auto"/>
        <w:bottom w:val="none" w:sz="0" w:space="0" w:color="auto"/>
        <w:right w:val="none" w:sz="0" w:space="0" w:color="auto"/>
      </w:divBdr>
    </w:div>
    <w:div w:id="641933648">
      <w:marLeft w:val="0"/>
      <w:marRight w:val="0"/>
      <w:marTop w:val="10"/>
      <w:marBottom w:val="10"/>
      <w:divBdr>
        <w:top w:val="none" w:sz="0" w:space="0" w:color="auto"/>
        <w:left w:val="none" w:sz="0" w:space="0" w:color="auto"/>
        <w:bottom w:val="none" w:sz="0" w:space="0" w:color="auto"/>
        <w:right w:val="none" w:sz="0" w:space="0" w:color="auto"/>
      </w:divBdr>
    </w:div>
    <w:div w:id="657348408">
      <w:marLeft w:val="0"/>
      <w:marRight w:val="0"/>
      <w:marTop w:val="10"/>
      <w:marBottom w:val="10"/>
      <w:divBdr>
        <w:top w:val="none" w:sz="0" w:space="0" w:color="auto"/>
        <w:left w:val="none" w:sz="0" w:space="0" w:color="auto"/>
        <w:bottom w:val="none" w:sz="0" w:space="0" w:color="auto"/>
        <w:right w:val="none" w:sz="0" w:space="0" w:color="auto"/>
      </w:divBdr>
    </w:div>
    <w:div w:id="665865645">
      <w:marLeft w:val="0"/>
      <w:marRight w:val="0"/>
      <w:marTop w:val="10"/>
      <w:marBottom w:val="10"/>
      <w:divBdr>
        <w:top w:val="none" w:sz="0" w:space="0" w:color="auto"/>
        <w:left w:val="none" w:sz="0" w:space="0" w:color="auto"/>
        <w:bottom w:val="none" w:sz="0" w:space="0" w:color="auto"/>
        <w:right w:val="none" w:sz="0" w:space="0" w:color="auto"/>
      </w:divBdr>
    </w:div>
    <w:div w:id="744301222">
      <w:marLeft w:val="0"/>
      <w:marRight w:val="0"/>
      <w:marTop w:val="10"/>
      <w:marBottom w:val="10"/>
      <w:divBdr>
        <w:top w:val="none" w:sz="0" w:space="0" w:color="auto"/>
        <w:left w:val="none" w:sz="0" w:space="0" w:color="auto"/>
        <w:bottom w:val="none" w:sz="0" w:space="0" w:color="auto"/>
        <w:right w:val="none" w:sz="0" w:space="0" w:color="auto"/>
      </w:divBdr>
    </w:div>
    <w:div w:id="838081249">
      <w:marLeft w:val="0"/>
      <w:marRight w:val="0"/>
      <w:marTop w:val="10"/>
      <w:marBottom w:val="10"/>
      <w:divBdr>
        <w:top w:val="none" w:sz="0" w:space="0" w:color="auto"/>
        <w:left w:val="none" w:sz="0" w:space="0" w:color="auto"/>
        <w:bottom w:val="none" w:sz="0" w:space="0" w:color="auto"/>
        <w:right w:val="none" w:sz="0" w:space="0" w:color="auto"/>
      </w:divBdr>
    </w:div>
    <w:div w:id="898712541">
      <w:marLeft w:val="0"/>
      <w:marRight w:val="720"/>
      <w:marTop w:val="10"/>
      <w:marBottom w:val="10"/>
      <w:divBdr>
        <w:top w:val="none" w:sz="0" w:space="0" w:color="auto"/>
        <w:left w:val="none" w:sz="0" w:space="0" w:color="auto"/>
        <w:bottom w:val="none" w:sz="0" w:space="0" w:color="auto"/>
        <w:right w:val="none" w:sz="0" w:space="0" w:color="auto"/>
      </w:divBdr>
    </w:div>
    <w:div w:id="906914820">
      <w:marLeft w:val="0"/>
      <w:marRight w:val="0"/>
      <w:marTop w:val="10"/>
      <w:marBottom w:val="10"/>
      <w:divBdr>
        <w:top w:val="none" w:sz="0" w:space="0" w:color="auto"/>
        <w:left w:val="none" w:sz="0" w:space="0" w:color="auto"/>
        <w:bottom w:val="none" w:sz="0" w:space="0" w:color="auto"/>
        <w:right w:val="none" w:sz="0" w:space="0" w:color="auto"/>
      </w:divBdr>
    </w:div>
    <w:div w:id="1010571413">
      <w:marLeft w:val="0"/>
      <w:marRight w:val="0"/>
      <w:marTop w:val="10"/>
      <w:marBottom w:val="10"/>
      <w:divBdr>
        <w:top w:val="none" w:sz="0" w:space="0" w:color="auto"/>
        <w:left w:val="none" w:sz="0" w:space="0" w:color="auto"/>
        <w:bottom w:val="none" w:sz="0" w:space="0" w:color="auto"/>
        <w:right w:val="none" w:sz="0" w:space="0" w:color="auto"/>
      </w:divBdr>
    </w:div>
    <w:div w:id="1012611455">
      <w:marLeft w:val="0"/>
      <w:marRight w:val="0"/>
      <w:marTop w:val="10"/>
      <w:marBottom w:val="10"/>
      <w:divBdr>
        <w:top w:val="none" w:sz="0" w:space="0" w:color="auto"/>
        <w:left w:val="none" w:sz="0" w:space="0" w:color="auto"/>
        <w:bottom w:val="none" w:sz="0" w:space="0" w:color="auto"/>
        <w:right w:val="none" w:sz="0" w:space="0" w:color="auto"/>
      </w:divBdr>
    </w:div>
    <w:div w:id="1143620707">
      <w:marLeft w:val="0"/>
      <w:marRight w:val="0"/>
      <w:marTop w:val="10"/>
      <w:marBottom w:val="10"/>
      <w:divBdr>
        <w:top w:val="none" w:sz="0" w:space="0" w:color="auto"/>
        <w:left w:val="none" w:sz="0" w:space="0" w:color="auto"/>
        <w:bottom w:val="none" w:sz="0" w:space="0" w:color="auto"/>
        <w:right w:val="none" w:sz="0" w:space="0" w:color="auto"/>
      </w:divBdr>
    </w:div>
    <w:div w:id="1215507072">
      <w:marLeft w:val="0"/>
      <w:marRight w:val="0"/>
      <w:marTop w:val="10"/>
      <w:marBottom w:val="10"/>
      <w:divBdr>
        <w:top w:val="none" w:sz="0" w:space="0" w:color="auto"/>
        <w:left w:val="none" w:sz="0" w:space="0" w:color="auto"/>
        <w:bottom w:val="none" w:sz="0" w:space="0" w:color="auto"/>
        <w:right w:val="none" w:sz="0" w:space="0" w:color="auto"/>
      </w:divBdr>
    </w:div>
    <w:div w:id="1283226564">
      <w:marLeft w:val="0"/>
      <w:marRight w:val="0"/>
      <w:marTop w:val="10"/>
      <w:marBottom w:val="10"/>
      <w:divBdr>
        <w:top w:val="none" w:sz="0" w:space="0" w:color="auto"/>
        <w:left w:val="none" w:sz="0" w:space="0" w:color="auto"/>
        <w:bottom w:val="none" w:sz="0" w:space="0" w:color="auto"/>
        <w:right w:val="none" w:sz="0" w:space="0" w:color="auto"/>
      </w:divBdr>
    </w:div>
    <w:div w:id="1367753382">
      <w:marLeft w:val="0"/>
      <w:marRight w:val="0"/>
      <w:marTop w:val="10"/>
      <w:marBottom w:val="10"/>
      <w:divBdr>
        <w:top w:val="none" w:sz="0" w:space="0" w:color="auto"/>
        <w:left w:val="none" w:sz="0" w:space="0" w:color="auto"/>
        <w:bottom w:val="none" w:sz="0" w:space="0" w:color="auto"/>
        <w:right w:val="none" w:sz="0" w:space="0" w:color="auto"/>
      </w:divBdr>
    </w:div>
    <w:div w:id="1370184471">
      <w:marLeft w:val="0"/>
      <w:marRight w:val="720"/>
      <w:marTop w:val="10"/>
      <w:marBottom w:val="10"/>
      <w:divBdr>
        <w:top w:val="none" w:sz="0" w:space="0" w:color="auto"/>
        <w:left w:val="none" w:sz="0" w:space="0" w:color="auto"/>
        <w:bottom w:val="none" w:sz="0" w:space="0" w:color="auto"/>
        <w:right w:val="none" w:sz="0" w:space="0" w:color="auto"/>
      </w:divBdr>
    </w:div>
    <w:div w:id="1389770159">
      <w:marLeft w:val="0"/>
      <w:marRight w:val="720"/>
      <w:marTop w:val="10"/>
      <w:marBottom w:val="10"/>
      <w:divBdr>
        <w:top w:val="none" w:sz="0" w:space="0" w:color="auto"/>
        <w:left w:val="none" w:sz="0" w:space="0" w:color="auto"/>
        <w:bottom w:val="none" w:sz="0" w:space="0" w:color="auto"/>
        <w:right w:val="none" w:sz="0" w:space="0" w:color="auto"/>
      </w:divBdr>
    </w:div>
    <w:div w:id="1392383365">
      <w:marLeft w:val="0"/>
      <w:marRight w:val="0"/>
      <w:marTop w:val="10"/>
      <w:marBottom w:val="10"/>
      <w:divBdr>
        <w:top w:val="none" w:sz="0" w:space="0" w:color="auto"/>
        <w:left w:val="none" w:sz="0" w:space="0" w:color="auto"/>
        <w:bottom w:val="none" w:sz="0" w:space="0" w:color="auto"/>
        <w:right w:val="none" w:sz="0" w:space="0" w:color="auto"/>
      </w:divBdr>
    </w:div>
    <w:div w:id="1650401341">
      <w:marLeft w:val="0"/>
      <w:marRight w:val="0"/>
      <w:marTop w:val="10"/>
      <w:marBottom w:val="10"/>
      <w:divBdr>
        <w:top w:val="none" w:sz="0" w:space="0" w:color="auto"/>
        <w:left w:val="none" w:sz="0" w:space="0" w:color="auto"/>
        <w:bottom w:val="none" w:sz="0" w:space="0" w:color="auto"/>
        <w:right w:val="none" w:sz="0" w:space="0" w:color="auto"/>
      </w:divBdr>
    </w:div>
    <w:div w:id="1741057485">
      <w:marLeft w:val="0"/>
      <w:marRight w:val="0"/>
      <w:marTop w:val="10"/>
      <w:marBottom w:val="10"/>
      <w:divBdr>
        <w:top w:val="none" w:sz="0" w:space="0" w:color="auto"/>
        <w:left w:val="none" w:sz="0" w:space="0" w:color="auto"/>
        <w:bottom w:val="none" w:sz="0" w:space="0" w:color="auto"/>
        <w:right w:val="none" w:sz="0" w:space="0" w:color="auto"/>
      </w:divBdr>
    </w:div>
    <w:div w:id="1778914176">
      <w:marLeft w:val="0"/>
      <w:marRight w:val="0"/>
      <w:marTop w:val="10"/>
      <w:marBottom w:val="10"/>
      <w:divBdr>
        <w:top w:val="none" w:sz="0" w:space="0" w:color="auto"/>
        <w:left w:val="none" w:sz="0" w:space="0" w:color="auto"/>
        <w:bottom w:val="none" w:sz="0" w:space="0" w:color="auto"/>
        <w:right w:val="none" w:sz="0" w:space="0" w:color="auto"/>
      </w:divBdr>
    </w:div>
    <w:div w:id="1872256375">
      <w:marLeft w:val="0"/>
      <w:marRight w:val="0"/>
      <w:marTop w:val="10"/>
      <w:marBottom w:val="10"/>
      <w:divBdr>
        <w:top w:val="none" w:sz="0" w:space="0" w:color="auto"/>
        <w:left w:val="none" w:sz="0" w:space="0" w:color="auto"/>
        <w:bottom w:val="none" w:sz="0" w:space="0" w:color="auto"/>
        <w:right w:val="none" w:sz="0" w:space="0" w:color="auto"/>
      </w:divBdr>
    </w:div>
    <w:div w:id="1884563861">
      <w:marLeft w:val="0"/>
      <w:marRight w:val="0"/>
      <w:marTop w:val="10"/>
      <w:marBottom w:val="10"/>
      <w:divBdr>
        <w:top w:val="none" w:sz="0" w:space="0" w:color="auto"/>
        <w:left w:val="none" w:sz="0" w:space="0" w:color="auto"/>
        <w:bottom w:val="none" w:sz="0" w:space="0" w:color="auto"/>
        <w:right w:val="none" w:sz="0" w:space="0" w:color="auto"/>
      </w:divBdr>
    </w:div>
    <w:div w:id="1905949892">
      <w:marLeft w:val="0"/>
      <w:marRight w:val="0"/>
      <w:marTop w:val="10"/>
      <w:marBottom w:val="10"/>
      <w:divBdr>
        <w:top w:val="none" w:sz="0" w:space="0" w:color="auto"/>
        <w:left w:val="none" w:sz="0" w:space="0" w:color="auto"/>
        <w:bottom w:val="none" w:sz="0" w:space="0" w:color="auto"/>
        <w:right w:val="none" w:sz="0" w:space="0" w:color="auto"/>
      </w:divBdr>
    </w:div>
    <w:div w:id="20876025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