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41E" w:rsidRDefault="00B0741E">
      <w:pPr>
        <w:spacing w:line="500" w:lineRule="atLeast"/>
        <w:jc w:val="center"/>
        <w:divId w:val="197279248"/>
        <w:rPr>
          <w:rFonts w:ascii="黑体" w:eastAsia="黑体" w:hAnsi="黑体"/>
          <w:sz w:val="36"/>
          <w:szCs w:val="36"/>
        </w:rPr>
      </w:pPr>
      <w:r>
        <w:rPr>
          <w:rFonts w:ascii="黑体" w:eastAsia="黑体" w:hAnsi="黑体" w:hint="eastAsia"/>
          <w:sz w:val="36"/>
          <w:szCs w:val="36"/>
        </w:rPr>
        <w:t>广东省广州市天河区人民法院</w:t>
      </w:r>
    </w:p>
    <w:p w:rsidR="00B0741E" w:rsidRDefault="00B0741E">
      <w:pPr>
        <w:spacing w:line="500" w:lineRule="atLeast"/>
        <w:jc w:val="center"/>
        <w:divId w:val="841565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0741E" w:rsidRDefault="00B0741E">
      <w:pPr>
        <w:spacing w:line="500" w:lineRule="atLeast"/>
        <w:jc w:val="right"/>
        <w:divId w:val="118733017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1050</w:t>
      </w:r>
      <w:r>
        <w:rPr>
          <w:rFonts w:hint="eastAsia"/>
          <w:sz w:val="30"/>
          <w:szCs w:val="30"/>
        </w:rPr>
        <w:t>号</w:t>
      </w:r>
    </w:p>
    <w:p w:rsidR="00B0741E" w:rsidRDefault="00B0741E">
      <w:pPr>
        <w:spacing w:line="500" w:lineRule="atLeast"/>
        <w:ind w:firstLine="600"/>
        <w:divId w:val="1548683312"/>
        <w:rPr>
          <w:rFonts w:hint="eastAsia"/>
          <w:sz w:val="30"/>
          <w:szCs w:val="30"/>
        </w:rPr>
      </w:pPr>
      <w:r>
        <w:rPr>
          <w:rFonts w:hint="eastAsia"/>
          <w:sz w:val="30"/>
          <w:szCs w:val="30"/>
        </w:rPr>
        <w:t>公诉机关广州市天河区人民检察院。</w:t>
      </w:r>
    </w:p>
    <w:p w:rsidR="00B0741E" w:rsidRDefault="00B0741E">
      <w:pPr>
        <w:spacing w:line="500" w:lineRule="atLeast"/>
        <w:ind w:firstLine="600"/>
        <w:divId w:val="765733983"/>
        <w:rPr>
          <w:rFonts w:hint="eastAsia"/>
          <w:sz w:val="30"/>
          <w:szCs w:val="30"/>
        </w:rPr>
      </w:pPr>
      <w:r>
        <w:rPr>
          <w:rFonts w:hint="eastAsia"/>
          <w:sz w:val="30"/>
          <w:szCs w:val="30"/>
        </w:rPr>
        <w:t>被告人高某，男，</w:t>
      </w:r>
      <w:r>
        <w:rPr>
          <w:rFonts w:hint="eastAsia"/>
          <w:sz w:val="30"/>
          <w:szCs w:val="30"/>
        </w:rPr>
        <w:t>1988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日出生于江苏省宿迁市，汉族，文化程度大学本科，户籍地址安徽省合肥市瑶海区，原任中建四局第六建筑工程有限公司广州分公司会计。因本案于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日被广州市人民检察院取保候审，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日被广州市天河区人民检察院取保候审。</w:t>
      </w:r>
    </w:p>
    <w:p w:rsidR="00B0741E" w:rsidRDefault="00B0741E">
      <w:pPr>
        <w:spacing w:line="500" w:lineRule="atLeast"/>
        <w:ind w:firstLine="600"/>
        <w:divId w:val="1083139583"/>
        <w:rPr>
          <w:rFonts w:hint="eastAsia"/>
          <w:sz w:val="30"/>
          <w:szCs w:val="30"/>
        </w:rPr>
      </w:pPr>
      <w:r>
        <w:rPr>
          <w:rFonts w:hint="eastAsia"/>
          <w:sz w:val="30"/>
          <w:szCs w:val="30"/>
        </w:rPr>
        <w:t>广州市天河区人民检察院以穗天检刑诉〔</w:t>
      </w:r>
      <w:r>
        <w:rPr>
          <w:rFonts w:hint="eastAsia"/>
          <w:sz w:val="30"/>
          <w:szCs w:val="30"/>
        </w:rPr>
        <w:t>2017</w:t>
      </w:r>
      <w:r>
        <w:rPr>
          <w:rFonts w:hint="eastAsia"/>
          <w:sz w:val="30"/>
          <w:szCs w:val="30"/>
        </w:rPr>
        <w:t>〕</w:t>
      </w:r>
      <w:r>
        <w:rPr>
          <w:rFonts w:hint="eastAsia"/>
          <w:sz w:val="30"/>
          <w:szCs w:val="30"/>
        </w:rPr>
        <w:t>729</w:t>
      </w:r>
      <w:r>
        <w:rPr>
          <w:rFonts w:hint="eastAsia"/>
          <w:sz w:val="30"/>
          <w:szCs w:val="30"/>
        </w:rPr>
        <w:t>号起诉书指控被告人高某犯挪用公款罪，于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日向本院提起公诉。本院依法组成合议庭公开开庭审理了本案。广州市天河区人民检察院指派检察员宋凯出庭支持公诉。被告人高某到庭参加了诉讼。现已审理终结。</w:t>
      </w:r>
    </w:p>
    <w:p w:rsidR="00B0741E" w:rsidRDefault="00B0741E">
      <w:pPr>
        <w:spacing w:line="500" w:lineRule="atLeast"/>
        <w:ind w:firstLine="600"/>
        <w:divId w:val="2128502308"/>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日，被告人高某在任中建四局第六建筑工程有限公司广州分公司会计期间，利用负责代收该公司在珠海南屏房产租金的职务便利，分</w:t>
      </w:r>
      <w:r>
        <w:rPr>
          <w:rFonts w:hint="eastAsia"/>
          <w:sz w:val="30"/>
          <w:szCs w:val="30"/>
        </w:rPr>
        <w:t>5</w:t>
      </w:r>
      <w:r>
        <w:rPr>
          <w:rFonts w:hint="eastAsia"/>
          <w:sz w:val="30"/>
          <w:szCs w:val="30"/>
        </w:rPr>
        <w:t>次将代收的公司物业租金共计人民币</w:t>
      </w:r>
      <w:r>
        <w:rPr>
          <w:rFonts w:hint="eastAsia"/>
          <w:sz w:val="30"/>
          <w:szCs w:val="30"/>
        </w:rPr>
        <w:t>24.5</w:t>
      </w:r>
      <w:r>
        <w:rPr>
          <w:rFonts w:hint="eastAsia"/>
          <w:sz w:val="30"/>
          <w:szCs w:val="30"/>
        </w:rPr>
        <w:t>万元私自存入个人的支付宝帐户用于理财和购买房产，并且超过三个月没有归还。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月分两次将其挪用的人民币</w:t>
      </w:r>
      <w:r>
        <w:rPr>
          <w:rFonts w:hint="eastAsia"/>
          <w:sz w:val="30"/>
          <w:szCs w:val="30"/>
        </w:rPr>
        <w:t>24.5</w:t>
      </w:r>
      <w:r>
        <w:rPr>
          <w:rFonts w:hint="eastAsia"/>
          <w:sz w:val="30"/>
          <w:szCs w:val="30"/>
        </w:rPr>
        <w:t>万元归还公司。</w:t>
      </w:r>
    </w:p>
    <w:p w:rsidR="00B0741E" w:rsidRDefault="00B0741E">
      <w:pPr>
        <w:spacing w:line="500" w:lineRule="atLeast"/>
        <w:ind w:firstLine="600"/>
        <w:divId w:val="94334810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日，高某在中国建筑第四工程局有限公司纪委工作人员陪同下至广州市人民检察院投案自首。公诉机关认为被告人高某的行为已构成挪用公款罪，提请本院判处，并列举了相关证据。</w:t>
      </w:r>
    </w:p>
    <w:p w:rsidR="00B0741E" w:rsidRDefault="00B0741E">
      <w:pPr>
        <w:spacing w:line="500" w:lineRule="atLeast"/>
        <w:ind w:firstLine="600"/>
        <w:divId w:val="296109991"/>
        <w:rPr>
          <w:rFonts w:hint="eastAsia"/>
          <w:sz w:val="30"/>
          <w:szCs w:val="30"/>
        </w:rPr>
      </w:pPr>
      <w:r>
        <w:rPr>
          <w:rFonts w:hint="eastAsia"/>
          <w:sz w:val="30"/>
          <w:szCs w:val="30"/>
        </w:rPr>
        <w:t>被告人高某对起诉书指控的事实无异议，并表示认罪。</w:t>
      </w:r>
    </w:p>
    <w:p w:rsidR="00B0741E" w:rsidRDefault="00B0741E">
      <w:pPr>
        <w:spacing w:line="500" w:lineRule="atLeast"/>
        <w:ind w:firstLine="600"/>
        <w:divId w:val="161404711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日，被告人高某在任中建四局第六建筑工程有限公司广州分公司会计期间，利用</w:t>
      </w:r>
      <w:r>
        <w:rPr>
          <w:rFonts w:hint="eastAsia"/>
          <w:sz w:val="30"/>
          <w:szCs w:val="30"/>
        </w:rPr>
        <w:lastRenderedPageBreak/>
        <w:t>负责代收该公司在珠海南屏房产租金的职务便利，分</w:t>
      </w:r>
      <w:r>
        <w:rPr>
          <w:rFonts w:hint="eastAsia"/>
          <w:sz w:val="30"/>
          <w:szCs w:val="30"/>
        </w:rPr>
        <w:t>5</w:t>
      </w:r>
      <w:r>
        <w:rPr>
          <w:rFonts w:hint="eastAsia"/>
          <w:sz w:val="30"/>
          <w:szCs w:val="30"/>
        </w:rPr>
        <w:t>次将代收的公司物业租金共计人民币</w:t>
      </w:r>
      <w:r>
        <w:rPr>
          <w:rFonts w:hint="eastAsia"/>
          <w:sz w:val="30"/>
          <w:szCs w:val="30"/>
        </w:rPr>
        <w:t>24.5</w:t>
      </w:r>
      <w:r>
        <w:rPr>
          <w:rFonts w:hint="eastAsia"/>
          <w:sz w:val="30"/>
          <w:szCs w:val="30"/>
        </w:rPr>
        <w:t>万元私自存入个人的支付宝帐户用于理财和购买房产，且超过三个月没有归还。</w:t>
      </w:r>
      <w:r>
        <w:rPr>
          <w:rFonts w:hint="eastAsia"/>
          <w:sz w:val="30"/>
          <w:szCs w:val="30"/>
        </w:rPr>
        <w:t>2015</w:t>
      </w:r>
      <w:r>
        <w:rPr>
          <w:rFonts w:hint="eastAsia"/>
          <w:sz w:val="30"/>
          <w:szCs w:val="30"/>
        </w:rPr>
        <w:t>年下半年，被告人高某分两次将其挪用的人民币</w:t>
      </w:r>
      <w:r>
        <w:rPr>
          <w:rFonts w:hint="eastAsia"/>
          <w:sz w:val="30"/>
          <w:szCs w:val="30"/>
        </w:rPr>
        <w:t>24.5</w:t>
      </w:r>
      <w:r>
        <w:rPr>
          <w:rFonts w:hint="eastAsia"/>
          <w:sz w:val="30"/>
          <w:szCs w:val="30"/>
        </w:rPr>
        <w:t>万元归还公司。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日，被告人高某在中国建筑第四工程局有限公司纪委工作人员陪同下向广州市人民检察院投案，并交代上述事实。</w:t>
      </w:r>
    </w:p>
    <w:p w:rsidR="00B0741E" w:rsidRDefault="00B0741E">
      <w:pPr>
        <w:spacing w:line="500" w:lineRule="atLeast"/>
        <w:ind w:firstLine="600"/>
        <w:divId w:val="242301022"/>
        <w:rPr>
          <w:rFonts w:hint="eastAsia"/>
          <w:sz w:val="30"/>
          <w:szCs w:val="30"/>
        </w:rPr>
      </w:pPr>
      <w:r>
        <w:rPr>
          <w:rFonts w:hint="eastAsia"/>
          <w:sz w:val="30"/>
          <w:szCs w:val="30"/>
        </w:rPr>
        <w:t>上述事实，有《关于我司物业珠海市南屏房产的有关情况说明》，房地产权证，收条，授权委托书，</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租金收支情况表，房屋租金明细，银行转帐记录，《有关中建四局企业性质的说明》，《关于中建四局于中建四局六公司、六公司广州分公司的关系情况说明》，中建四局第六建筑工程有限公司的营业执照及章程修正案，中国建筑股份有限公司的营业执照，《关于中国建筑工程总公司整体重组改制并境内上市的批复》，企业产权登记表，劳动合同书，《高某岗位职责说明》，人员基本情况登记表，《中建四局第六建筑工程有限公司广州分公司项目会计岗位职责》，《关于高某任职情况的说明》，情况说明，《破案报告》，被告人高某的户籍材料和供述等证据证实，足以认定。</w:t>
      </w:r>
    </w:p>
    <w:p w:rsidR="00B0741E" w:rsidRDefault="00B0741E">
      <w:pPr>
        <w:spacing w:line="500" w:lineRule="atLeast"/>
        <w:ind w:firstLine="600"/>
        <w:divId w:val="1985696725"/>
        <w:rPr>
          <w:rFonts w:hint="eastAsia"/>
          <w:sz w:val="30"/>
          <w:szCs w:val="30"/>
        </w:rPr>
      </w:pPr>
      <w:r>
        <w:rPr>
          <w:rFonts w:hint="eastAsia"/>
          <w:sz w:val="30"/>
          <w:szCs w:val="30"/>
        </w:rPr>
        <w:t>关于公诉机关对被告人高某犯挪用公款罪的指控，经查，本案现有证据证实，中国建筑股份有限公司是上市公司，中国建筑第四工程局有限公司是中国建筑股份有限公司的全资子公司，中建四局第六建筑工程有限公司是中国建筑第四工程局有限公司的全资子公司。被告人高某所任职的中建四局第六建筑工程有限公司广州分公司是中建四局第六建筑工程有限公司下属分公司机构。被告人高某与中建四局第六建筑工程有限公司签订劳动合同。即被告人高某所在的公司并非国有公司。而且，现无证据证实被告人高某是受国有公司委派到中建四局第六建筑工程有限公司从事公务的人员或者被告人是依照法律从事公务的人员。因此，被告人高某不属于国家工作人员，不符合挪用公款罪的主体要件。公诉机关的上述指控事实不清、证据不足、定性不当，本院不予支持。</w:t>
      </w:r>
    </w:p>
    <w:p w:rsidR="00B0741E" w:rsidRDefault="00B0741E">
      <w:pPr>
        <w:spacing w:line="500" w:lineRule="atLeast"/>
        <w:ind w:firstLine="600"/>
        <w:divId w:val="959847629"/>
        <w:rPr>
          <w:rFonts w:hint="eastAsia"/>
          <w:sz w:val="30"/>
          <w:szCs w:val="30"/>
        </w:rPr>
      </w:pPr>
      <w:r>
        <w:rPr>
          <w:rFonts w:hint="eastAsia"/>
          <w:sz w:val="30"/>
          <w:szCs w:val="30"/>
        </w:rPr>
        <w:t>本院认为：被告人高某身为公司工作人员，利用职务上的便利，挪用本单位资金归个人使用，数额较大，超过三个月未还，其行为已构成挪用资金罪，依法应当在“处三年以下有期徒刑或者拘役”的量刑幅度内处罚。被告人高某犯罪以后主动投案，如实供述犯罪事实，是自首，可以从轻处罚。根据被告人高某的犯罪情节和悔罪表现，对其适用缓刑确实不致再危害社会，可以宣告缓刑。依照《中华人民共和国刑法》第二百七十二条第一款、第六十七条第一款、第七十二条、第七十三条以及《最高人民法院关于处理自首和立功具体应用法律若干问题的解释》第一条的规定，判决如下：</w:t>
      </w:r>
    </w:p>
    <w:p w:rsidR="00B0741E" w:rsidRDefault="00B0741E">
      <w:pPr>
        <w:spacing w:line="500" w:lineRule="atLeast"/>
        <w:ind w:firstLine="600"/>
        <w:divId w:val="69545797"/>
        <w:rPr>
          <w:rFonts w:hint="eastAsia"/>
          <w:sz w:val="30"/>
          <w:szCs w:val="30"/>
        </w:rPr>
      </w:pPr>
      <w:r>
        <w:rPr>
          <w:rFonts w:hint="eastAsia"/>
          <w:sz w:val="30"/>
          <w:szCs w:val="30"/>
        </w:rPr>
        <w:t>被告人高某犯挪用资金罪，判处有期徒刑九个月，缓刑一年（缓刑考验期自判决确定之日起计算）。</w:t>
      </w:r>
    </w:p>
    <w:p w:rsidR="00B0741E" w:rsidRDefault="00B0741E">
      <w:pPr>
        <w:spacing w:line="500" w:lineRule="atLeast"/>
        <w:ind w:firstLine="600"/>
        <w:divId w:val="13449491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B0741E" w:rsidRDefault="00B0741E">
      <w:pPr>
        <w:spacing w:line="500" w:lineRule="atLeast"/>
        <w:jc w:val="right"/>
        <w:divId w:val="1001590859"/>
        <w:rPr>
          <w:rFonts w:hint="eastAsia"/>
          <w:sz w:val="30"/>
          <w:szCs w:val="30"/>
        </w:rPr>
      </w:pPr>
      <w:r>
        <w:rPr>
          <w:rFonts w:hint="eastAsia"/>
          <w:sz w:val="30"/>
          <w:szCs w:val="30"/>
        </w:rPr>
        <w:t>审　判　长　　梁晓文</w:t>
      </w:r>
    </w:p>
    <w:p w:rsidR="00B0741E" w:rsidRDefault="00B0741E">
      <w:pPr>
        <w:spacing w:line="500" w:lineRule="atLeast"/>
        <w:jc w:val="right"/>
        <w:divId w:val="643001952"/>
        <w:rPr>
          <w:rFonts w:hint="eastAsia"/>
          <w:sz w:val="30"/>
          <w:szCs w:val="30"/>
        </w:rPr>
      </w:pPr>
      <w:r>
        <w:rPr>
          <w:rFonts w:hint="eastAsia"/>
          <w:sz w:val="30"/>
          <w:szCs w:val="30"/>
        </w:rPr>
        <w:t>人民陪审员　　关东英</w:t>
      </w:r>
    </w:p>
    <w:p w:rsidR="00B0741E" w:rsidRDefault="00B0741E">
      <w:pPr>
        <w:spacing w:line="500" w:lineRule="atLeast"/>
        <w:jc w:val="right"/>
        <w:divId w:val="304507239"/>
        <w:rPr>
          <w:rFonts w:hint="eastAsia"/>
          <w:sz w:val="30"/>
          <w:szCs w:val="30"/>
        </w:rPr>
      </w:pPr>
      <w:r>
        <w:rPr>
          <w:rFonts w:hint="eastAsia"/>
          <w:sz w:val="30"/>
          <w:szCs w:val="30"/>
        </w:rPr>
        <w:t>人民陪审员　　张伟华</w:t>
      </w:r>
    </w:p>
    <w:p w:rsidR="00B0741E" w:rsidRDefault="00B0741E">
      <w:pPr>
        <w:spacing w:line="500" w:lineRule="atLeast"/>
        <w:jc w:val="right"/>
        <w:divId w:val="798232299"/>
        <w:rPr>
          <w:rFonts w:hint="eastAsia"/>
          <w:sz w:val="30"/>
          <w:szCs w:val="30"/>
        </w:rPr>
      </w:pPr>
      <w:r>
        <w:rPr>
          <w:rFonts w:hint="eastAsia"/>
          <w:sz w:val="30"/>
          <w:szCs w:val="30"/>
        </w:rPr>
        <w:t>二〇一七年八月三十一日</w:t>
      </w:r>
    </w:p>
    <w:p w:rsidR="00B0741E" w:rsidRDefault="00B0741E">
      <w:pPr>
        <w:spacing w:line="500" w:lineRule="atLeast"/>
        <w:jc w:val="right"/>
        <w:divId w:val="1340616426"/>
        <w:rPr>
          <w:rFonts w:hint="eastAsia"/>
          <w:sz w:val="30"/>
          <w:szCs w:val="30"/>
        </w:rPr>
      </w:pPr>
      <w:r>
        <w:rPr>
          <w:rFonts w:hint="eastAsia"/>
          <w:sz w:val="30"/>
          <w:szCs w:val="30"/>
        </w:rPr>
        <w:t>书　记　员　　谭珊珊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741E" w:rsidRDefault="00B0741E" w:rsidP="00B0741E">
      <w:pPr>
        <w:rPr>
          <w:rFonts w:hint="eastAsia"/>
        </w:rPr>
      </w:pPr>
      <w:r>
        <w:separator/>
      </w:r>
    </w:p>
  </w:endnote>
  <w:endnote w:type="continuationSeparator" w:id="0">
    <w:p w:rsidR="00B0741E" w:rsidRDefault="00B0741E" w:rsidP="00B074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741E" w:rsidRDefault="00B0741E" w:rsidP="00B0741E">
      <w:pPr>
        <w:rPr>
          <w:rFonts w:hint="eastAsia"/>
        </w:rPr>
      </w:pPr>
      <w:r>
        <w:separator/>
      </w:r>
    </w:p>
  </w:footnote>
  <w:footnote w:type="continuationSeparator" w:id="0">
    <w:p w:rsidR="00B0741E" w:rsidRDefault="00B0741E" w:rsidP="00B074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741E"/>
    <w:rsid w:val="002A6721"/>
    <w:rsid w:val="00B07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741E"/>
    <w:pPr>
      <w:tabs>
        <w:tab w:val="center" w:pos="4153"/>
        <w:tab w:val="right" w:pos="8306"/>
      </w:tabs>
      <w:snapToGrid w:val="0"/>
      <w:jc w:val="center"/>
    </w:pPr>
    <w:rPr>
      <w:sz w:val="18"/>
      <w:szCs w:val="18"/>
    </w:rPr>
  </w:style>
  <w:style w:type="character" w:customStyle="1" w:styleId="a4">
    <w:name w:val="页眉 字符"/>
    <w:basedOn w:val="a0"/>
    <w:link w:val="a3"/>
    <w:uiPriority w:val="99"/>
    <w:rsid w:val="00B0741E"/>
    <w:rPr>
      <w:rFonts w:ascii="宋体" w:eastAsia="宋体" w:hAnsi="宋体" w:cs="宋体"/>
      <w:sz w:val="18"/>
      <w:szCs w:val="18"/>
    </w:rPr>
  </w:style>
  <w:style w:type="paragraph" w:styleId="a5">
    <w:name w:val="footer"/>
    <w:basedOn w:val="a"/>
    <w:link w:val="a6"/>
    <w:uiPriority w:val="99"/>
    <w:unhideWhenUsed/>
    <w:rsid w:val="00B0741E"/>
    <w:pPr>
      <w:tabs>
        <w:tab w:val="center" w:pos="4153"/>
        <w:tab w:val="right" w:pos="8306"/>
      </w:tabs>
      <w:snapToGrid w:val="0"/>
    </w:pPr>
    <w:rPr>
      <w:sz w:val="18"/>
      <w:szCs w:val="18"/>
    </w:rPr>
  </w:style>
  <w:style w:type="character" w:customStyle="1" w:styleId="a6">
    <w:name w:val="页脚 字符"/>
    <w:basedOn w:val="a0"/>
    <w:link w:val="a5"/>
    <w:uiPriority w:val="99"/>
    <w:rsid w:val="00B074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5797">
      <w:marLeft w:val="0"/>
      <w:marRight w:val="0"/>
      <w:marTop w:val="10"/>
      <w:marBottom w:val="10"/>
      <w:divBdr>
        <w:top w:val="none" w:sz="0" w:space="0" w:color="auto"/>
        <w:left w:val="none" w:sz="0" w:space="0" w:color="auto"/>
        <w:bottom w:val="none" w:sz="0" w:space="0" w:color="auto"/>
        <w:right w:val="none" w:sz="0" w:space="0" w:color="auto"/>
      </w:divBdr>
    </w:div>
    <w:div w:id="84156537">
      <w:marLeft w:val="0"/>
      <w:marRight w:val="0"/>
      <w:marTop w:val="10"/>
      <w:marBottom w:val="10"/>
      <w:divBdr>
        <w:top w:val="none" w:sz="0" w:space="0" w:color="auto"/>
        <w:left w:val="none" w:sz="0" w:space="0" w:color="auto"/>
        <w:bottom w:val="none" w:sz="0" w:space="0" w:color="auto"/>
        <w:right w:val="none" w:sz="0" w:space="0" w:color="auto"/>
      </w:divBdr>
    </w:div>
    <w:div w:id="134494911">
      <w:marLeft w:val="0"/>
      <w:marRight w:val="0"/>
      <w:marTop w:val="10"/>
      <w:marBottom w:val="10"/>
      <w:divBdr>
        <w:top w:val="none" w:sz="0" w:space="0" w:color="auto"/>
        <w:left w:val="none" w:sz="0" w:space="0" w:color="auto"/>
        <w:bottom w:val="none" w:sz="0" w:space="0" w:color="auto"/>
        <w:right w:val="none" w:sz="0" w:space="0" w:color="auto"/>
      </w:divBdr>
    </w:div>
    <w:div w:id="197279248">
      <w:marLeft w:val="0"/>
      <w:marRight w:val="0"/>
      <w:marTop w:val="10"/>
      <w:marBottom w:val="10"/>
      <w:divBdr>
        <w:top w:val="none" w:sz="0" w:space="0" w:color="auto"/>
        <w:left w:val="none" w:sz="0" w:space="0" w:color="auto"/>
        <w:bottom w:val="none" w:sz="0" w:space="0" w:color="auto"/>
        <w:right w:val="none" w:sz="0" w:space="0" w:color="auto"/>
      </w:divBdr>
    </w:div>
    <w:div w:id="242301022">
      <w:marLeft w:val="0"/>
      <w:marRight w:val="0"/>
      <w:marTop w:val="10"/>
      <w:marBottom w:val="10"/>
      <w:divBdr>
        <w:top w:val="none" w:sz="0" w:space="0" w:color="auto"/>
        <w:left w:val="none" w:sz="0" w:space="0" w:color="auto"/>
        <w:bottom w:val="none" w:sz="0" w:space="0" w:color="auto"/>
        <w:right w:val="none" w:sz="0" w:space="0" w:color="auto"/>
      </w:divBdr>
    </w:div>
    <w:div w:id="296109991">
      <w:marLeft w:val="0"/>
      <w:marRight w:val="0"/>
      <w:marTop w:val="10"/>
      <w:marBottom w:val="10"/>
      <w:divBdr>
        <w:top w:val="none" w:sz="0" w:space="0" w:color="auto"/>
        <w:left w:val="none" w:sz="0" w:space="0" w:color="auto"/>
        <w:bottom w:val="none" w:sz="0" w:space="0" w:color="auto"/>
        <w:right w:val="none" w:sz="0" w:space="0" w:color="auto"/>
      </w:divBdr>
    </w:div>
    <w:div w:id="304507239">
      <w:marLeft w:val="0"/>
      <w:marRight w:val="720"/>
      <w:marTop w:val="10"/>
      <w:marBottom w:val="10"/>
      <w:divBdr>
        <w:top w:val="none" w:sz="0" w:space="0" w:color="auto"/>
        <w:left w:val="none" w:sz="0" w:space="0" w:color="auto"/>
        <w:bottom w:val="none" w:sz="0" w:space="0" w:color="auto"/>
        <w:right w:val="none" w:sz="0" w:space="0" w:color="auto"/>
      </w:divBdr>
    </w:div>
    <w:div w:id="643001952">
      <w:marLeft w:val="0"/>
      <w:marRight w:val="720"/>
      <w:marTop w:val="10"/>
      <w:marBottom w:val="10"/>
      <w:divBdr>
        <w:top w:val="none" w:sz="0" w:space="0" w:color="auto"/>
        <w:left w:val="none" w:sz="0" w:space="0" w:color="auto"/>
        <w:bottom w:val="none" w:sz="0" w:space="0" w:color="auto"/>
        <w:right w:val="none" w:sz="0" w:space="0" w:color="auto"/>
      </w:divBdr>
    </w:div>
    <w:div w:id="765733983">
      <w:marLeft w:val="0"/>
      <w:marRight w:val="0"/>
      <w:marTop w:val="10"/>
      <w:marBottom w:val="10"/>
      <w:divBdr>
        <w:top w:val="none" w:sz="0" w:space="0" w:color="auto"/>
        <w:left w:val="none" w:sz="0" w:space="0" w:color="auto"/>
        <w:bottom w:val="none" w:sz="0" w:space="0" w:color="auto"/>
        <w:right w:val="none" w:sz="0" w:space="0" w:color="auto"/>
      </w:divBdr>
    </w:div>
    <w:div w:id="798232299">
      <w:marLeft w:val="0"/>
      <w:marRight w:val="720"/>
      <w:marTop w:val="10"/>
      <w:marBottom w:val="10"/>
      <w:divBdr>
        <w:top w:val="none" w:sz="0" w:space="0" w:color="auto"/>
        <w:left w:val="none" w:sz="0" w:space="0" w:color="auto"/>
        <w:bottom w:val="none" w:sz="0" w:space="0" w:color="auto"/>
        <w:right w:val="none" w:sz="0" w:space="0" w:color="auto"/>
      </w:divBdr>
    </w:div>
    <w:div w:id="943348105">
      <w:marLeft w:val="0"/>
      <w:marRight w:val="0"/>
      <w:marTop w:val="10"/>
      <w:marBottom w:val="10"/>
      <w:divBdr>
        <w:top w:val="none" w:sz="0" w:space="0" w:color="auto"/>
        <w:left w:val="none" w:sz="0" w:space="0" w:color="auto"/>
        <w:bottom w:val="none" w:sz="0" w:space="0" w:color="auto"/>
        <w:right w:val="none" w:sz="0" w:space="0" w:color="auto"/>
      </w:divBdr>
    </w:div>
    <w:div w:id="959847629">
      <w:marLeft w:val="0"/>
      <w:marRight w:val="0"/>
      <w:marTop w:val="10"/>
      <w:marBottom w:val="10"/>
      <w:divBdr>
        <w:top w:val="none" w:sz="0" w:space="0" w:color="auto"/>
        <w:left w:val="none" w:sz="0" w:space="0" w:color="auto"/>
        <w:bottom w:val="none" w:sz="0" w:space="0" w:color="auto"/>
        <w:right w:val="none" w:sz="0" w:space="0" w:color="auto"/>
      </w:divBdr>
    </w:div>
    <w:div w:id="1001590859">
      <w:marLeft w:val="0"/>
      <w:marRight w:val="720"/>
      <w:marTop w:val="10"/>
      <w:marBottom w:val="10"/>
      <w:divBdr>
        <w:top w:val="none" w:sz="0" w:space="0" w:color="auto"/>
        <w:left w:val="none" w:sz="0" w:space="0" w:color="auto"/>
        <w:bottom w:val="none" w:sz="0" w:space="0" w:color="auto"/>
        <w:right w:val="none" w:sz="0" w:space="0" w:color="auto"/>
      </w:divBdr>
    </w:div>
    <w:div w:id="1083139583">
      <w:marLeft w:val="0"/>
      <w:marRight w:val="0"/>
      <w:marTop w:val="10"/>
      <w:marBottom w:val="10"/>
      <w:divBdr>
        <w:top w:val="none" w:sz="0" w:space="0" w:color="auto"/>
        <w:left w:val="none" w:sz="0" w:space="0" w:color="auto"/>
        <w:bottom w:val="none" w:sz="0" w:space="0" w:color="auto"/>
        <w:right w:val="none" w:sz="0" w:space="0" w:color="auto"/>
      </w:divBdr>
    </w:div>
    <w:div w:id="1187330174">
      <w:marLeft w:val="0"/>
      <w:marRight w:val="0"/>
      <w:marTop w:val="10"/>
      <w:marBottom w:val="10"/>
      <w:divBdr>
        <w:top w:val="none" w:sz="0" w:space="0" w:color="auto"/>
        <w:left w:val="none" w:sz="0" w:space="0" w:color="auto"/>
        <w:bottom w:val="none" w:sz="0" w:space="0" w:color="auto"/>
        <w:right w:val="none" w:sz="0" w:space="0" w:color="auto"/>
      </w:divBdr>
    </w:div>
    <w:div w:id="1340616426">
      <w:marLeft w:val="0"/>
      <w:marRight w:val="720"/>
      <w:marTop w:val="10"/>
      <w:marBottom w:val="10"/>
      <w:divBdr>
        <w:top w:val="none" w:sz="0" w:space="0" w:color="auto"/>
        <w:left w:val="none" w:sz="0" w:space="0" w:color="auto"/>
        <w:bottom w:val="none" w:sz="0" w:space="0" w:color="auto"/>
        <w:right w:val="none" w:sz="0" w:space="0" w:color="auto"/>
      </w:divBdr>
    </w:div>
    <w:div w:id="1548683312">
      <w:marLeft w:val="0"/>
      <w:marRight w:val="0"/>
      <w:marTop w:val="10"/>
      <w:marBottom w:val="10"/>
      <w:divBdr>
        <w:top w:val="none" w:sz="0" w:space="0" w:color="auto"/>
        <w:left w:val="none" w:sz="0" w:space="0" w:color="auto"/>
        <w:bottom w:val="none" w:sz="0" w:space="0" w:color="auto"/>
        <w:right w:val="none" w:sz="0" w:space="0" w:color="auto"/>
      </w:divBdr>
    </w:div>
    <w:div w:id="1614047119">
      <w:marLeft w:val="0"/>
      <w:marRight w:val="0"/>
      <w:marTop w:val="10"/>
      <w:marBottom w:val="10"/>
      <w:divBdr>
        <w:top w:val="none" w:sz="0" w:space="0" w:color="auto"/>
        <w:left w:val="none" w:sz="0" w:space="0" w:color="auto"/>
        <w:bottom w:val="none" w:sz="0" w:space="0" w:color="auto"/>
        <w:right w:val="none" w:sz="0" w:space="0" w:color="auto"/>
      </w:divBdr>
    </w:div>
    <w:div w:id="1985696725">
      <w:marLeft w:val="0"/>
      <w:marRight w:val="0"/>
      <w:marTop w:val="10"/>
      <w:marBottom w:val="10"/>
      <w:divBdr>
        <w:top w:val="none" w:sz="0" w:space="0" w:color="auto"/>
        <w:left w:val="none" w:sz="0" w:space="0" w:color="auto"/>
        <w:bottom w:val="none" w:sz="0" w:space="0" w:color="auto"/>
        <w:right w:val="none" w:sz="0" w:space="0" w:color="auto"/>
      </w:divBdr>
    </w:div>
    <w:div w:id="21285023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