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34C1" w:rsidRDefault="008334C1">
      <w:pPr>
        <w:spacing w:line="500" w:lineRule="atLeast"/>
        <w:jc w:val="center"/>
        <w:divId w:val="1022048594"/>
        <w:rPr>
          <w:rFonts w:ascii="黑体" w:eastAsia="黑体" w:hAnsi="黑体"/>
          <w:sz w:val="36"/>
          <w:szCs w:val="36"/>
        </w:rPr>
      </w:pPr>
      <w:r>
        <w:rPr>
          <w:rFonts w:ascii="黑体" w:eastAsia="黑体" w:hAnsi="黑体" w:hint="eastAsia"/>
          <w:sz w:val="36"/>
          <w:szCs w:val="36"/>
        </w:rPr>
        <w:t>广东省深圳市福田区人民法院</w:t>
      </w:r>
    </w:p>
    <w:p w:rsidR="008334C1" w:rsidRDefault="008334C1">
      <w:pPr>
        <w:spacing w:line="500" w:lineRule="atLeast"/>
        <w:jc w:val="center"/>
        <w:divId w:val="543638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334C1" w:rsidRDefault="008334C1">
      <w:pPr>
        <w:spacing w:line="500" w:lineRule="atLeast"/>
        <w:jc w:val="right"/>
        <w:divId w:val="784270751"/>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567</w:t>
      </w:r>
      <w:r>
        <w:rPr>
          <w:rFonts w:hint="eastAsia"/>
          <w:sz w:val="30"/>
          <w:szCs w:val="30"/>
        </w:rPr>
        <w:t>号</w:t>
      </w:r>
    </w:p>
    <w:p w:rsidR="008334C1" w:rsidRDefault="008334C1">
      <w:pPr>
        <w:spacing w:line="500" w:lineRule="atLeast"/>
        <w:ind w:firstLine="600"/>
        <w:divId w:val="763719757"/>
        <w:rPr>
          <w:rFonts w:hint="eastAsia"/>
          <w:sz w:val="30"/>
          <w:szCs w:val="30"/>
        </w:rPr>
      </w:pPr>
      <w:r>
        <w:rPr>
          <w:rFonts w:hint="eastAsia"/>
          <w:sz w:val="30"/>
          <w:szCs w:val="30"/>
        </w:rPr>
        <w:t>公诉机关深圳市福田区人民检察院。</w:t>
      </w:r>
    </w:p>
    <w:p w:rsidR="008334C1" w:rsidRDefault="008334C1">
      <w:pPr>
        <w:spacing w:line="500" w:lineRule="atLeast"/>
        <w:ind w:firstLine="600"/>
        <w:divId w:val="1714110396"/>
        <w:rPr>
          <w:rFonts w:hint="eastAsia"/>
          <w:sz w:val="30"/>
          <w:szCs w:val="30"/>
        </w:rPr>
      </w:pPr>
      <w:r>
        <w:rPr>
          <w:rFonts w:hint="eastAsia"/>
          <w:sz w:val="30"/>
          <w:szCs w:val="30"/>
        </w:rPr>
        <w:t>被告人魏国浩，系深圳市农科房地产开发有限公司工程高级顾问、天御香山现场总指挥、天御香山项目部经理。因涉嫌犯受贿罪，于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日被深圳市福田区人民检察院取保候审。</w:t>
      </w:r>
    </w:p>
    <w:p w:rsidR="008334C1" w:rsidRDefault="008334C1">
      <w:pPr>
        <w:spacing w:line="500" w:lineRule="atLeast"/>
        <w:ind w:firstLine="600"/>
        <w:divId w:val="663437499"/>
        <w:rPr>
          <w:rFonts w:hint="eastAsia"/>
          <w:sz w:val="30"/>
          <w:szCs w:val="30"/>
        </w:rPr>
      </w:pPr>
      <w:r>
        <w:rPr>
          <w:rFonts w:hint="eastAsia"/>
          <w:sz w:val="30"/>
          <w:szCs w:val="30"/>
        </w:rPr>
        <w:t>辩护人周洁，广东华商律师事务所律师。</w:t>
      </w:r>
    </w:p>
    <w:p w:rsidR="008334C1" w:rsidRDefault="008334C1">
      <w:pPr>
        <w:spacing w:line="500" w:lineRule="atLeast"/>
        <w:ind w:firstLine="600"/>
        <w:divId w:val="1810173709"/>
        <w:rPr>
          <w:rFonts w:hint="eastAsia"/>
          <w:sz w:val="30"/>
          <w:szCs w:val="30"/>
        </w:rPr>
      </w:pPr>
      <w:r>
        <w:rPr>
          <w:rFonts w:hint="eastAsia"/>
          <w:sz w:val="30"/>
          <w:szCs w:val="30"/>
        </w:rPr>
        <w:t>辩护人孙龙杰，广东华商律师事务所律师。</w:t>
      </w:r>
    </w:p>
    <w:p w:rsidR="008334C1" w:rsidRDefault="008334C1">
      <w:pPr>
        <w:spacing w:line="500" w:lineRule="atLeast"/>
        <w:ind w:firstLine="600"/>
        <w:divId w:val="1988049818"/>
        <w:rPr>
          <w:rFonts w:hint="eastAsia"/>
          <w:sz w:val="30"/>
          <w:szCs w:val="30"/>
        </w:rPr>
      </w:pPr>
      <w:r>
        <w:rPr>
          <w:rFonts w:hint="eastAsia"/>
          <w:sz w:val="30"/>
          <w:szCs w:val="30"/>
        </w:rPr>
        <w:t>深圳市福田区人民检察院以深福检刑检刑诉</w:t>
      </w:r>
      <w:r>
        <w:rPr>
          <w:rFonts w:hint="eastAsia"/>
          <w:sz w:val="30"/>
          <w:szCs w:val="30"/>
        </w:rPr>
        <w:t>[2015]547</w:t>
      </w:r>
      <w:r>
        <w:rPr>
          <w:rFonts w:hint="eastAsia"/>
          <w:sz w:val="30"/>
          <w:szCs w:val="30"/>
        </w:rPr>
        <w:t>号起诉书指控被告人魏国浩犯受贿罪，于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日公开开庭审理了本案。深圳市福田区人民检察院指派检察员苏佩钦出庭支持公诉。被告人魏国浩及辩护人周洁、孙龙杰到庭参加诉讼。本案现已审理终结。</w:t>
      </w:r>
    </w:p>
    <w:p w:rsidR="008334C1" w:rsidRDefault="008334C1">
      <w:pPr>
        <w:spacing w:line="500" w:lineRule="atLeast"/>
        <w:ind w:firstLine="600"/>
        <w:divId w:val="231937653"/>
        <w:rPr>
          <w:rFonts w:hint="eastAsia"/>
          <w:sz w:val="30"/>
          <w:szCs w:val="30"/>
        </w:rPr>
      </w:pPr>
      <w:r>
        <w:rPr>
          <w:rFonts w:hint="eastAsia"/>
          <w:sz w:val="30"/>
          <w:szCs w:val="30"/>
        </w:rPr>
        <w:t>公诉机关指控：深圳市农科房地产开发有限公司（全资国有企业）在开发“天御香山”房地产项目过程中，聘请被告人魏国浩担任工程高级顾问、天御香山现场总指挥（项目负责人）兼天御香山项目部部长，负责协调天御香山项目的工程进度、把关质量安全及审批验收各个施工环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月，深圳市科源装饰工程有限公司（以下简称“科源公司”）进入“天御香山”项目进行绿化工程施工。施工期间，被告人魏国浩利用职务便利，于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月中旬非法收受科源公司项目经理郑大虎送给其的港币</w:t>
      </w:r>
      <w:r>
        <w:rPr>
          <w:rFonts w:hint="eastAsia"/>
          <w:sz w:val="30"/>
          <w:szCs w:val="30"/>
        </w:rPr>
        <w:t>10</w:t>
      </w:r>
      <w:r>
        <w:rPr>
          <w:rFonts w:hint="eastAsia"/>
          <w:sz w:val="30"/>
          <w:szCs w:val="30"/>
        </w:rPr>
        <w:t>万元的好处费，帮助科源公司按时完成施工任务，科源公司因此获得了深圳市农科房地产公司的赶工奖励人民币</w:t>
      </w:r>
      <w:r>
        <w:rPr>
          <w:rFonts w:hint="eastAsia"/>
          <w:sz w:val="30"/>
          <w:szCs w:val="30"/>
        </w:rPr>
        <w:t>300</w:t>
      </w:r>
      <w:r>
        <w:rPr>
          <w:rFonts w:hint="eastAsia"/>
          <w:sz w:val="30"/>
          <w:szCs w:val="30"/>
        </w:rPr>
        <w:t>万元。</w:t>
      </w:r>
    </w:p>
    <w:p w:rsidR="008334C1" w:rsidRDefault="008334C1">
      <w:pPr>
        <w:spacing w:line="500" w:lineRule="atLeast"/>
        <w:ind w:firstLine="600"/>
        <w:divId w:val="321547755"/>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日，被告人魏国浩到深圳市福田区人民检察院主动交代未被掌握的受贿事实，于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日退赃港币</w:t>
      </w:r>
      <w:r>
        <w:rPr>
          <w:rFonts w:hint="eastAsia"/>
          <w:sz w:val="30"/>
          <w:szCs w:val="30"/>
        </w:rPr>
        <w:t>10</w:t>
      </w:r>
      <w:r>
        <w:rPr>
          <w:rFonts w:hint="eastAsia"/>
          <w:sz w:val="30"/>
          <w:szCs w:val="30"/>
        </w:rPr>
        <w:t>万元。</w:t>
      </w:r>
    </w:p>
    <w:p w:rsidR="008334C1" w:rsidRDefault="008334C1">
      <w:pPr>
        <w:spacing w:line="500" w:lineRule="atLeast"/>
        <w:ind w:firstLine="600"/>
        <w:divId w:val="2099789626"/>
        <w:rPr>
          <w:rFonts w:hint="eastAsia"/>
          <w:sz w:val="30"/>
          <w:szCs w:val="30"/>
        </w:rPr>
      </w:pPr>
      <w:r>
        <w:rPr>
          <w:rFonts w:hint="eastAsia"/>
          <w:sz w:val="30"/>
          <w:szCs w:val="30"/>
        </w:rPr>
        <w:t>公诉机关提供了书证、被告人供述及辩解、证人证言等证据以证实上述事实。公诉机关据此认为被告人魏国浩的行为已构成受贿罪，提请本院依法判处。</w:t>
      </w:r>
    </w:p>
    <w:p w:rsidR="008334C1" w:rsidRDefault="008334C1">
      <w:pPr>
        <w:spacing w:line="500" w:lineRule="atLeast"/>
        <w:ind w:firstLine="600"/>
        <w:divId w:val="1026057542"/>
        <w:rPr>
          <w:rFonts w:hint="eastAsia"/>
          <w:sz w:val="30"/>
          <w:szCs w:val="30"/>
        </w:rPr>
      </w:pPr>
      <w:r>
        <w:rPr>
          <w:rFonts w:hint="eastAsia"/>
          <w:sz w:val="30"/>
          <w:szCs w:val="30"/>
        </w:rPr>
        <w:t>被告人魏国浩对公诉机关指控的犯罪事实无异议，并当庭认罪，请求法庭对其从轻处罚。</w:t>
      </w:r>
    </w:p>
    <w:p w:rsidR="008334C1" w:rsidRDefault="008334C1">
      <w:pPr>
        <w:spacing w:line="500" w:lineRule="atLeast"/>
        <w:ind w:firstLine="600"/>
        <w:divId w:val="1265532840"/>
        <w:rPr>
          <w:rFonts w:hint="eastAsia"/>
          <w:sz w:val="30"/>
          <w:szCs w:val="30"/>
        </w:rPr>
      </w:pPr>
      <w:r>
        <w:rPr>
          <w:rFonts w:hint="eastAsia"/>
          <w:sz w:val="30"/>
          <w:szCs w:val="30"/>
        </w:rPr>
        <w:t>辩护人辩称：</w:t>
      </w:r>
    </w:p>
    <w:p w:rsidR="008334C1" w:rsidRDefault="008334C1">
      <w:pPr>
        <w:spacing w:line="500" w:lineRule="atLeast"/>
        <w:ind w:firstLine="600"/>
        <w:divId w:val="110826297"/>
        <w:rPr>
          <w:rFonts w:hint="eastAsia"/>
          <w:sz w:val="30"/>
          <w:szCs w:val="30"/>
        </w:rPr>
      </w:pPr>
      <w:r>
        <w:rPr>
          <w:rFonts w:hint="eastAsia"/>
          <w:sz w:val="30"/>
          <w:szCs w:val="30"/>
        </w:rPr>
        <w:t>一、检察机关指控的罪名错误，被告人魏国浩不构成受贿罪。</w:t>
      </w:r>
    </w:p>
    <w:p w:rsidR="008334C1" w:rsidRDefault="008334C1">
      <w:pPr>
        <w:spacing w:line="500" w:lineRule="atLeast"/>
        <w:ind w:firstLine="600"/>
        <w:divId w:val="2063170725"/>
        <w:rPr>
          <w:rFonts w:hint="eastAsia"/>
          <w:sz w:val="30"/>
          <w:szCs w:val="30"/>
        </w:rPr>
      </w:pPr>
      <w:r>
        <w:rPr>
          <w:rFonts w:hint="eastAsia"/>
          <w:sz w:val="30"/>
          <w:szCs w:val="30"/>
        </w:rPr>
        <w:t>1</w:t>
      </w:r>
      <w:r>
        <w:rPr>
          <w:rFonts w:hint="eastAsia"/>
          <w:sz w:val="30"/>
          <w:szCs w:val="30"/>
        </w:rPr>
        <w:t>、被告人魏国浩不是国家工作人员，其不是深圳市农科房地产开发有限公司工作人员，而是深圳市鹏劳人力资源管理有限公司的员工，是鹏劳公司劳务派遣至农科公司的人员，不具备国家工作人员的形式要件。</w:t>
      </w:r>
    </w:p>
    <w:p w:rsidR="008334C1" w:rsidRDefault="008334C1">
      <w:pPr>
        <w:spacing w:line="500" w:lineRule="atLeast"/>
        <w:ind w:firstLine="600"/>
        <w:divId w:val="1855025588"/>
        <w:rPr>
          <w:rFonts w:hint="eastAsia"/>
          <w:sz w:val="30"/>
          <w:szCs w:val="30"/>
        </w:rPr>
      </w:pPr>
      <w:r>
        <w:rPr>
          <w:rFonts w:hint="eastAsia"/>
          <w:sz w:val="30"/>
          <w:szCs w:val="30"/>
        </w:rPr>
        <w:t>2</w:t>
      </w:r>
      <w:r>
        <w:rPr>
          <w:rFonts w:hint="eastAsia"/>
          <w:sz w:val="30"/>
          <w:szCs w:val="30"/>
        </w:rPr>
        <w:t>、被告人魏国浩不是代表负有管理、监督国有资产职责的组织，没有从事公务，其代表鹏劳公司在农科公司对工地进度、质量协调行使职权，从事的仅仅是基于本身的工程专业技术为农科公司提供技术性劳务并取得相应报酬的劳务行为，不应构成受贿罪。</w:t>
      </w:r>
    </w:p>
    <w:p w:rsidR="008334C1" w:rsidRDefault="008334C1">
      <w:pPr>
        <w:spacing w:line="500" w:lineRule="atLeast"/>
        <w:ind w:firstLine="600"/>
        <w:divId w:val="1089235822"/>
        <w:rPr>
          <w:rFonts w:hint="eastAsia"/>
          <w:sz w:val="30"/>
          <w:szCs w:val="30"/>
        </w:rPr>
      </w:pPr>
      <w:r>
        <w:rPr>
          <w:rFonts w:hint="eastAsia"/>
          <w:sz w:val="30"/>
          <w:szCs w:val="30"/>
        </w:rPr>
        <w:t>二、被告人的行为构成非国家工作人员受贿罪。</w:t>
      </w:r>
    </w:p>
    <w:p w:rsidR="008334C1" w:rsidRDefault="008334C1">
      <w:pPr>
        <w:spacing w:line="500" w:lineRule="atLeast"/>
        <w:ind w:firstLine="600"/>
        <w:divId w:val="17975977"/>
        <w:rPr>
          <w:rFonts w:hint="eastAsia"/>
          <w:sz w:val="30"/>
          <w:szCs w:val="30"/>
        </w:rPr>
      </w:pPr>
      <w:r>
        <w:rPr>
          <w:rFonts w:hint="eastAsia"/>
          <w:sz w:val="30"/>
          <w:szCs w:val="30"/>
        </w:rPr>
        <w:t>三、本案被告人魏国浩有自首情节，依法可以从轻或者减轻处罚。</w:t>
      </w:r>
    </w:p>
    <w:p w:rsidR="008334C1" w:rsidRDefault="008334C1">
      <w:pPr>
        <w:spacing w:line="500" w:lineRule="atLeast"/>
        <w:ind w:firstLine="600"/>
        <w:divId w:val="1190215256"/>
        <w:rPr>
          <w:rFonts w:hint="eastAsia"/>
          <w:sz w:val="30"/>
          <w:szCs w:val="30"/>
        </w:rPr>
      </w:pPr>
      <w:r>
        <w:rPr>
          <w:rFonts w:hint="eastAsia"/>
          <w:sz w:val="30"/>
          <w:szCs w:val="30"/>
        </w:rPr>
        <w:t>1</w:t>
      </w:r>
      <w:r>
        <w:rPr>
          <w:rFonts w:hint="eastAsia"/>
          <w:sz w:val="30"/>
          <w:szCs w:val="30"/>
        </w:rPr>
        <w:t>、被告人魏国浩属于自动投案，且如实供述其受贿行为，依法应认定为自首。</w:t>
      </w:r>
    </w:p>
    <w:p w:rsidR="008334C1" w:rsidRDefault="008334C1">
      <w:pPr>
        <w:spacing w:line="500" w:lineRule="atLeast"/>
        <w:ind w:firstLine="600"/>
        <w:divId w:val="1076786510"/>
        <w:rPr>
          <w:rFonts w:hint="eastAsia"/>
          <w:sz w:val="30"/>
          <w:szCs w:val="30"/>
        </w:rPr>
      </w:pPr>
      <w:r>
        <w:rPr>
          <w:rFonts w:hint="eastAsia"/>
          <w:sz w:val="30"/>
          <w:szCs w:val="30"/>
        </w:rPr>
        <w:t>2</w:t>
      </w:r>
      <w:r>
        <w:rPr>
          <w:rFonts w:hint="eastAsia"/>
          <w:sz w:val="30"/>
          <w:szCs w:val="30"/>
        </w:rPr>
        <w:t>、被告人魏国浩能够如实交代自己的罪行。</w:t>
      </w:r>
    </w:p>
    <w:p w:rsidR="008334C1" w:rsidRDefault="008334C1">
      <w:pPr>
        <w:spacing w:line="500" w:lineRule="atLeast"/>
        <w:ind w:firstLine="600"/>
        <w:divId w:val="1744644757"/>
        <w:rPr>
          <w:rFonts w:hint="eastAsia"/>
          <w:sz w:val="30"/>
          <w:szCs w:val="30"/>
        </w:rPr>
      </w:pPr>
      <w:r>
        <w:rPr>
          <w:rFonts w:hint="eastAsia"/>
          <w:sz w:val="30"/>
          <w:szCs w:val="30"/>
        </w:rPr>
        <w:t>四、被告人魏国浩有以下酌定从轻、减轻处罚情节。</w:t>
      </w:r>
    </w:p>
    <w:p w:rsidR="008334C1" w:rsidRDefault="008334C1">
      <w:pPr>
        <w:spacing w:line="500" w:lineRule="atLeast"/>
        <w:ind w:firstLine="600"/>
        <w:divId w:val="563099652"/>
        <w:rPr>
          <w:rFonts w:hint="eastAsia"/>
          <w:sz w:val="30"/>
          <w:szCs w:val="30"/>
        </w:rPr>
      </w:pPr>
      <w:r>
        <w:rPr>
          <w:rFonts w:hint="eastAsia"/>
          <w:sz w:val="30"/>
          <w:szCs w:val="30"/>
        </w:rPr>
        <w:t>1</w:t>
      </w:r>
      <w:r>
        <w:rPr>
          <w:rFonts w:hint="eastAsia"/>
          <w:sz w:val="30"/>
          <w:szCs w:val="30"/>
        </w:rPr>
        <w:t>、被告人魏国浩对天御香山工程的贡献非常大。</w:t>
      </w:r>
    </w:p>
    <w:p w:rsidR="008334C1" w:rsidRDefault="008334C1">
      <w:pPr>
        <w:spacing w:line="500" w:lineRule="atLeast"/>
        <w:ind w:firstLine="600"/>
        <w:divId w:val="366100438"/>
        <w:rPr>
          <w:rFonts w:hint="eastAsia"/>
          <w:sz w:val="30"/>
          <w:szCs w:val="30"/>
        </w:rPr>
      </w:pPr>
      <w:r>
        <w:rPr>
          <w:rFonts w:hint="eastAsia"/>
          <w:sz w:val="30"/>
          <w:szCs w:val="30"/>
        </w:rPr>
        <w:t>2</w:t>
      </w:r>
      <w:r>
        <w:rPr>
          <w:rFonts w:hint="eastAsia"/>
          <w:sz w:val="30"/>
          <w:szCs w:val="30"/>
        </w:rPr>
        <w:t>、被告人魏国浩为深圳的各项基础工程建设和新技术推广做出了很大贡献。</w:t>
      </w:r>
    </w:p>
    <w:p w:rsidR="008334C1" w:rsidRDefault="008334C1">
      <w:pPr>
        <w:spacing w:line="500" w:lineRule="atLeast"/>
        <w:ind w:firstLine="600"/>
        <w:divId w:val="246811788"/>
        <w:rPr>
          <w:rFonts w:hint="eastAsia"/>
          <w:sz w:val="30"/>
          <w:szCs w:val="30"/>
        </w:rPr>
      </w:pPr>
      <w:r>
        <w:rPr>
          <w:rFonts w:hint="eastAsia"/>
          <w:sz w:val="30"/>
          <w:szCs w:val="30"/>
        </w:rPr>
        <w:t>3</w:t>
      </w:r>
      <w:r>
        <w:rPr>
          <w:rFonts w:hint="eastAsia"/>
          <w:sz w:val="30"/>
          <w:szCs w:val="30"/>
        </w:rPr>
        <w:t>、被告人在侦查阶段配合侦查机关退出全部赃款。</w:t>
      </w:r>
    </w:p>
    <w:p w:rsidR="008334C1" w:rsidRDefault="008334C1">
      <w:pPr>
        <w:spacing w:line="500" w:lineRule="atLeast"/>
        <w:ind w:firstLine="600"/>
        <w:divId w:val="1831678910"/>
        <w:rPr>
          <w:rFonts w:hint="eastAsia"/>
          <w:sz w:val="30"/>
          <w:szCs w:val="30"/>
        </w:rPr>
      </w:pPr>
      <w:r>
        <w:rPr>
          <w:rFonts w:hint="eastAsia"/>
          <w:sz w:val="30"/>
          <w:szCs w:val="30"/>
        </w:rPr>
        <w:t>4</w:t>
      </w:r>
      <w:r>
        <w:rPr>
          <w:rFonts w:hint="eastAsia"/>
          <w:sz w:val="30"/>
          <w:szCs w:val="30"/>
        </w:rPr>
        <w:t>、被告人魏国浩收受贿赂数额不大，未主动索要，没有权钱交易，没有违规办事，为他人获得的是正当利益，没有造成经济损失，使工程如期顺利完工。</w:t>
      </w:r>
    </w:p>
    <w:p w:rsidR="008334C1" w:rsidRDefault="008334C1">
      <w:pPr>
        <w:spacing w:line="500" w:lineRule="atLeast"/>
        <w:ind w:firstLine="600"/>
        <w:divId w:val="103110791"/>
        <w:rPr>
          <w:rFonts w:hint="eastAsia"/>
          <w:sz w:val="30"/>
          <w:szCs w:val="30"/>
        </w:rPr>
      </w:pPr>
      <w:r>
        <w:rPr>
          <w:rFonts w:hint="eastAsia"/>
          <w:sz w:val="30"/>
          <w:szCs w:val="30"/>
        </w:rPr>
        <w:t>5</w:t>
      </w:r>
      <w:r>
        <w:rPr>
          <w:rFonts w:hint="eastAsia"/>
          <w:sz w:val="30"/>
          <w:szCs w:val="30"/>
        </w:rPr>
        <w:t>、被告人年龄大，身体状况不好，请求法庭给予减轻处罚。</w:t>
      </w:r>
    </w:p>
    <w:p w:rsidR="008334C1" w:rsidRDefault="008334C1">
      <w:pPr>
        <w:spacing w:line="500" w:lineRule="atLeast"/>
        <w:ind w:firstLine="600"/>
        <w:divId w:val="1190606639"/>
        <w:rPr>
          <w:rFonts w:hint="eastAsia"/>
          <w:sz w:val="30"/>
          <w:szCs w:val="30"/>
        </w:rPr>
      </w:pPr>
      <w:r>
        <w:rPr>
          <w:rFonts w:hint="eastAsia"/>
          <w:sz w:val="30"/>
          <w:szCs w:val="30"/>
        </w:rPr>
        <w:t>辩方提供了派遣员工返聘合同书、病理诊断报告、荣誉证书及证明材料作为证据。</w:t>
      </w:r>
    </w:p>
    <w:p w:rsidR="008334C1" w:rsidRDefault="008334C1">
      <w:pPr>
        <w:spacing w:line="500" w:lineRule="atLeast"/>
        <w:ind w:firstLine="600"/>
        <w:divId w:val="489179251"/>
        <w:rPr>
          <w:rFonts w:hint="eastAsia"/>
          <w:sz w:val="30"/>
          <w:szCs w:val="30"/>
        </w:rPr>
      </w:pPr>
      <w:r>
        <w:rPr>
          <w:rFonts w:hint="eastAsia"/>
          <w:sz w:val="30"/>
          <w:szCs w:val="30"/>
        </w:rPr>
        <w:t>经审理查明：深圳市农科房地产开发有限公司（全资国有企业）在开发“天御香山”</w:t>
      </w:r>
      <w:r>
        <w:rPr>
          <w:rFonts w:hint="eastAsia"/>
          <w:sz w:val="30"/>
          <w:szCs w:val="30"/>
        </w:rPr>
        <w:t>房地产项目过程中，聘请被告人魏国浩担任工程高级顾问、天御香山现场总指挥、天御香山项目部经理，负责协调天御香山项目的工程进度、把关质量安全及审批验收各个施工环节。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月，深圳市科源装饰工程有限公司（以下简称“科源公司”）进入“天御香山”项目进行绿化工程施工。施工期间，被告人魏国浩利用职务便利，于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月中旬非法收受科源公司项目经理郑大虎送给其的港币</w:t>
      </w:r>
      <w:r>
        <w:rPr>
          <w:rFonts w:hint="eastAsia"/>
          <w:sz w:val="30"/>
          <w:szCs w:val="30"/>
        </w:rPr>
        <w:t>10</w:t>
      </w:r>
      <w:r>
        <w:rPr>
          <w:rFonts w:hint="eastAsia"/>
          <w:sz w:val="30"/>
          <w:szCs w:val="30"/>
        </w:rPr>
        <w:t>万元的好处费，帮助科源公司按时完成施工任务，科源公司因此获得了深圳市农科房地产公司的赶工奖励人民币</w:t>
      </w:r>
      <w:r>
        <w:rPr>
          <w:rFonts w:hint="eastAsia"/>
          <w:sz w:val="30"/>
          <w:szCs w:val="30"/>
        </w:rPr>
        <w:t>300</w:t>
      </w:r>
      <w:r>
        <w:rPr>
          <w:rFonts w:hint="eastAsia"/>
          <w:sz w:val="30"/>
          <w:szCs w:val="30"/>
        </w:rPr>
        <w:t>万元。</w:t>
      </w:r>
    </w:p>
    <w:p w:rsidR="008334C1" w:rsidRDefault="008334C1">
      <w:pPr>
        <w:spacing w:line="500" w:lineRule="atLeast"/>
        <w:ind w:firstLine="600"/>
        <w:divId w:val="31526072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日，被告人魏国浩到深圳市福田区人民检察院主动交代未被掌握的受贿事实，于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日退赃港币</w:t>
      </w:r>
      <w:r>
        <w:rPr>
          <w:rFonts w:hint="eastAsia"/>
          <w:sz w:val="30"/>
          <w:szCs w:val="30"/>
        </w:rPr>
        <w:t>10</w:t>
      </w:r>
      <w:r>
        <w:rPr>
          <w:rFonts w:hint="eastAsia"/>
          <w:sz w:val="30"/>
          <w:szCs w:val="30"/>
        </w:rPr>
        <w:t>万元。</w:t>
      </w:r>
    </w:p>
    <w:p w:rsidR="008334C1" w:rsidRDefault="008334C1">
      <w:pPr>
        <w:spacing w:line="500" w:lineRule="atLeast"/>
        <w:ind w:firstLine="600"/>
        <w:divId w:val="748117824"/>
        <w:rPr>
          <w:rFonts w:hint="eastAsia"/>
          <w:sz w:val="30"/>
          <w:szCs w:val="30"/>
        </w:rPr>
      </w:pPr>
      <w:r>
        <w:rPr>
          <w:rFonts w:hint="eastAsia"/>
          <w:sz w:val="30"/>
          <w:szCs w:val="30"/>
        </w:rPr>
        <w:t>公诉机关指控的上述事实清楚，且有公诉机关提交并经法庭质证、认证的下列证据证实：</w:t>
      </w:r>
      <w:r>
        <w:rPr>
          <w:rFonts w:hint="eastAsia"/>
          <w:sz w:val="30"/>
          <w:szCs w:val="30"/>
        </w:rPr>
        <w:t>1.</w:t>
      </w:r>
      <w:r>
        <w:rPr>
          <w:rFonts w:hint="eastAsia"/>
          <w:sz w:val="30"/>
          <w:szCs w:val="30"/>
        </w:rPr>
        <w:t>书证：深圳市农科房地产开发有限公司《关于魏国浩同志任职的通知》、聘任协议，深圳市农科房地产开发有限公司、深圳市农科集团有限公司、深业集团有限公司、深圳市特区建设发展集团有限公司、深业（集团）有限公司、深圳市深业农业发展有限公司的营业执照、工商登记资料，深圳市国有资产监督管理局《关于深业集团加大资本运作力度积极利用香港市场做大做强有关事宜的批复》、深业集团有限公司第六届董事会第二十三次会议决议、股权划转协议，深业集团有限公司出具的《关于农科集团、农科房地产股权结构的说明》，深圳市科技工贸和信息化委员会《关于设立外资企业深圳巿深业农业发展有限公司的通知》，广东省暂时扣留财物收据，到案情况说明，涉案的相关合同书等；</w:t>
      </w:r>
      <w:r>
        <w:rPr>
          <w:rFonts w:hint="eastAsia"/>
          <w:sz w:val="30"/>
          <w:szCs w:val="30"/>
        </w:rPr>
        <w:t>2.</w:t>
      </w:r>
      <w:r>
        <w:rPr>
          <w:rFonts w:hint="eastAsia"/>
          <w:sz w:val="30"/>
          <w:szCs w:val="30"/>
        </w:rPr>
        <w:t>证人证言：证人郑某、郭某的证言；</w:t>
      </w:r>
      <w:r>
        <w:rPr>
          <w:rFonts w:hint="eastAsia"/>
          <w:sz w:val="30"/>
          <w:szCs w:val="30"/>
        </w:rPr>
        <w:t>3.</w:t>
      </w:r>
      <w:r>
        <w:rPr>
          <w:rFonts w:hint="eastAsia"/>
          <w:sz w:val="30"/>
          <w:szCs w:val="30"/>
        </w:rPr>
        <w:t>被告人的供述与辩解：被告人魏国浩的供述与辩解。以上证据确实、充分，本院予以确认。</w:t>
      </w:r>
    </w:p>
    <w:p w:rsidR="008334C1" w:rsidRDefault="008334C1">
      <w:pPr>
        <w:spacing w:line="500" w:lineRule="atLeast"/>
        <w:ind w:firstLine="600"/>
        <w:divId w:val="1102916221"/>
        <w:rPr>
          <w:rFonts w:hint="eastAsia"/>
          <w:sz w:val="30"/>
          <w:szCs w:val="30"/>
        </w:rPr>
      </w:pPr>
      <w:r>
        <w:rPr>
          <w:rFonts w:hint="eastAsia"/>
          <w:sz w:val="30"/>
          <w:szCs w:val="30"/>
        </w:rPr>
        <w:t>本院认为，被告人魏国浩无视国家法律，作为国家工作人员，利用职务便利，非法收受他人财物，为他人谋取利益，其行为已构成受贿罪，应依法予以惩处。公诉机关指控的罪名成立。深圳市鹏劳人力资源管理有限公司与被告人魏国浩签订派遣员工返聘合同书，约定深圳市农科房地产开发有限公司为用工单位，而深圳市农科房地产开发有限公司与被告人魏国浩签订聘任协议，聘请被告人魏国浩担任工程高级顾问、天御香山现场总指挥、天御香山项目部经理，两份协议并不矛盾，被告人魏国浩担任该职务实际代表深圳市农科房地产开发有限公司履行组织、领导、监督、管理等职责，对国有资产的保值、增值行使职权，系从事公务的行为，并非只是从事劳务、技术服务工作，辩护人认为被告人主体不适格，仅构成非国家工作人员受贿的辩护意见无事实和法律依据，本院不予采纳。被告人魏国浩犯罪以后自动投案，并如实供述犯罪事实，积极退赃，系自首，依法可减轻处罚，辩护人的该辩护意见成立，本院予以采纳。根据被告人的犯罪事实、情节以及社会危害性，依照《中华人民共和国刑法》三百八十五条第一款、第三百八十六条、第三百八十三条第一款第（二）项、第六十七条之规定，判决如下：</w:t>
      </w:r>
    </w:p>
    <w:p w:rsidR="008334C1" w:rsidRDefault="008334C1">
      <w:pPr>
        <w:spacing w:line="500" w:lineRule="atLeast"/>
        <w:ind w:firstLine="600"/>
        <w:divId w:val="564223506"/>
        <w:rPr>
          <w:rFonts w:hint="eastAsia"/>
          <w:sz w:val="30"/>
          <w:szCs w:val="30"/>
        </w:rPr>
      </w:pPr>
      <w:r>
        <w:rPr>
          <w:rFonts w:hint="eastAsia"/>
          <w:sz w:val="30"/>
          <w:szCs w:val="30"/>
        </w:rPr>
        <w:t>被告人魏国浩犯受贿罪，判处有期徒刑四年。</w:t>
      </w:r>
    </w:p>
    <w:p w:rsidR="008334C1" w:rsidRDefault="008334C1">
      <w:pPr>
        <w:spacing w:line="500" w:lineRule="atLeast"/>
        <w:ind w:firstLine="600"/>
        <w:divId w:val="41708840"/>
        <w:rPr>
          <w:rFonts w:hint="eastAsia"/>
          <w:sz w:val="30"/>
          <w:szCs w:val="30"/>
        </w:rPr>
      </w:pPr>
      <w:r>
        <w:rPr>
          <w:rFonts w:hint="eastAsia"/>
          <w:sz w:val="30"/>
          <w:szCs w:val="30"/>
        </w:rPr>
        <w:t>（刑期从判决执行之日起计算。）</w:t>
      </w:r>
    </w:p>
    <w:p w:rsidR="008334C1" w:rsidRDefault="008334C1">
      <w:pPr>
        <w:spacing w:line="500" w:lineRule="atLeast"/>
        <w:ind w:firstLine="600"/>
        <w:divId w:val="109323720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8334C1" w:rsidRDefault="008334C1">
      <w:pPr>
        <w:spacing w:line="500" w:lineRule="atLeast"/>
        <w:jc w:val="right"/>
        <w:divId w:val="1556550521"/>
        <w:rPr>
          <w:rFonts w:hint="eastAsia"/>
          <w:sz w:val="30"/>
          <w:szCs w:val="30"/>
        </w:rPr>
      </w:pPr>
      <w:r>
        <w:rPr>
          <w:rFonts w:hint="eastAsia"/>
          <w:sz w:val="30"/>
          <w:szCs w:val="30"/>
        </w:rPr>
        <w:t>审　判　长　赵　　　　航</w:t>
      </w:r>
    </w:p>
    <w:p w:rsidR="008334C1" w:rsidRDefault="008334C1">
      <w:pPr>
        <w:spacing w:line="500" w:lineRule="atLeast"/>
        <w:jc w:val="right"/>
        <w:divId w:val="232745011"/>
        <w:rPr>
          <w:rFonts w:hint="eastAsia"/>
          <w:sz w:val="30"/>
          <w:szCs w:val="30"/>
        </w:rPr>
      </w:pPr>
      <w:r>
        <w:rPr>
          <w:rFonts w:hint="eastAsia"/>
          <w:sz w:val="30"/>
          <w:szCs w:val="30"/>
        </w:rPr>
        <w:t xml:space="preserve">人民陪审员　雷　</w:t>
      </w:r>
      <w:r>
        <w:rPr>
          <w:rFonts w:hint="eastAsia"/>
          <w:sz w:val="30"/>
          <w:szCs w:val="30"/>
        </w:rPr>
        <w:t xml:space="preserve"> </w:t>
      </w:r>
      <w:r>
        <w:rPr>
          <w:rFonts w:hint="eastAsia"/>
          <w:sz w:val="30"/>
          <w:szCs w:val="30"/>
        </w:rPr>
        <w:t xml:space="preserve">南　</w:t>
      </w:r>
      <w:r>
        <w:rPr>
          <w:rFonts w:hint="eastAsia"/>
          <w:sz w:val="30"/>
          <w:szCs w:val="30"/>
        </w:rPr>
        <w:t xml:space="preserve"> </w:t>
      </w:r>
      <w:r>
        <w:rPr>
          <w:rFonts w:hint="eastAsia"/>
          <w:sz w:val="30"/>
          <w:szCs w:val="30"/>
        </w:rPr>
        <w:t>山</w:t>
      </w:r>
    </w:p>
    <w:p w:rsidR="008334C1" w:rsidRDefault="008334C1">
      <w:pPr>
        <w:spacing w:line="500" w:lineRule="atLeast"/>
        <w:jc w:val="right"/>
        <w:divId w:val="514851386"/>
        <w:rPr>
          <w:rFonts w:hint="eastAsia"/>
          <w:sz w:val="30"/>
          <w:szCs w:val="30"/>
        </w:rPr>
      </w:pPr>
      <w:r>
        <w:rPr>
          <w:rFonts w:hint="eastAsia"/>
          <w:sz w:val="30"/>
          <w:szCs w:val="30"/>
        </w:rPr>
        <w:t>人民陪审员　高　　　　兰</w:t>
      </w:r>
    </w:p>
    <w:p w:rsidR="008334C1" w:rsidRDefault="008334C1">
      <w:pPr>
        <w:spacing w:line="500" w:lineRule="atLeast"/>
        <w:jc w:val="right"/>
        <w:divId w:val="1931041202"/>
        <w:rPr>
          <w:rFonts w:hint="eastAsia"/>
          <w:sz w:val="30"/>
          <w:szCs w:val="30"/>
        </w:rPr>
      </w:pPr>
      <w:r>
        <w:rPr>
          <w:rFonts w:hint="eastAsia"/>
          <w:sz w:val="30"/>
          <w:szCs w:val="30"/>
        </w:rPr>
        <w:t>二〇一五年五月二十六日</w:t>
      </w:r>
    </w:p>
    <w:p w:rsidR="008334C1" w:rsidRDefault="008334C1">
      <w:pPr>
        <w:spacing w:line="500" w:lineRule="atLeast"/>
        <w:jc w:val="right"/>
        <w:divId w:val="346759627"/>
        <w:rPr>
          <w:rFonts w:hint="eastAsia"/>
          <w:sz w:val="30"/>
          <w:szCs w:val="30"/>
        </w:rPr>
      </w:pPr>
      <w:r>
        <w:rPr>
          <w:rFonts w:hint="eastAsia"/>
          <w:sz w:val="30"/>
          <w:szCs w:val="30"/>
        </w:rPr>
        <w:t>书　记　员　翁雅玲（代）</w:t>
      </w:r>
    </w:p>
    <w:p w:rsidR="008334C1" w:rsidRDefault="008334C1">
      <w:pPr>
        <w:spacing w:line="500" w:lineRule="atLeast"/>
        <w:ind w:firstLine="600"/>
        <w:divId w:val="131607847"/>
        <w:rPr>
          <w:rFonts w:hint="eastAsia"/>
          <w:sz w:val="30"/>
          <w:szCs w:val="30"/>
        </w:rPr>
      </w:pPr>
      <w:r>
        <w:rPr>
          <w:rFonts w:hint="eastAsia"/>
          <w:sz w:val="30"/>
          <w:szCs w:val="30"/>
        </w:rPr>
        <w:t>附判决依据的法律条文：</w:t>
      </w:r>
    </w:p>
    <w:p w:rsidR="008334C1" w:rsidRDefault="008334C1">
      <w:pPr>
        <w:spacing w:line="500" w:lineRule="atLeast"/>
        <w:ind w:firstLine="600"/>
        <w:divId w:val="121669683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8334C1" w:rsidRDefault="008334C1">
      <w:pPr>
        <w:spacing w:line="500" w:lineRule="atLeast"/>
        <w:ind w:firstLine="600"/>
        <w:divId w:val="1261059929"/>
        <w:rPr>
          <w:rFonts w:hint="eastAsia"/>
          <w:sz w:val="30"/>
          <w:szCs w:val="30"/>
        </w:rPr>
      </w:pPr>
      <w:r>
        <w:rPr>
          <w:rFonts w:hint="eastAsia"/>
          <w:sz w:val="30"/>
          <w:szCs w:val="30"/>
        </w:rPr>
        <w:t>国家工作人员在经济往来中，违反国家规定，收受各种名义的回扣、手续费，归个人所有的，以受贿论处。</w:t>
      </w:r>
    </w:p>
    <w:p w:rsidR="008334C1" w:rsidRDefault="008334C1">
      <w:pPr>
        <w:spacing w:line="500" w:lineRule="atLeast"/>
        <w:ind w:firstLine="600"/>
        <w:divId w:val="138202446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334C1" w:rsidRDefault="008334C1">
      <w:pPr>
        <w:spacing w:line="500" w:lineRule="atLeast"/>
        <w:ind w:firstLine="600"/>
        <w:divId w:val="640426990"/>
        <w:rPr>
          <w:rFonts w:hint="eastAsia"/>
          <w:sz w:val="30"/>
          <w:szCs w:val="30"/>
        </w:rPr>
      </w:pPr>
      <w:r>
        <w:rPr>
          <w:rFonts w:hint="eastAsia"/>
          <w:sz w:val="30"/>
          <w:szCs w:val="30"/>
        </w:rPr>
        <w:t>第三百八十三条对犯贪污罪的，根据情节轻重，分别依照下列规定处罚：</w:t>
      </w:r>
    </w:p>
    <w:p w:rsidR="008334C1" w:rsidRDefault="008334C1">
      <w:pPr>
        <w:spacing w:line="500" w:lineRule="atLeast"/>
        <w:ind w:firstLine="600"/>
        <w:divId w:val="20664429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rsidR="008334C1" w:rsidRDefault="008334C1">
      <w:pPr>
        <w:spacing w:line="500" w:lineRule="atLeast"/>
        <w:ind w:firstLine="600"/>
        <w:divId w:val="19906660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rsidR="008334C1" w:rsidRDefault="008334C1">
      <w:pPr>
        <w:spacing w:line="500" w:lineRule="atLeast"/>
        <w:ind w:firstLine="600"/>
        <w:divId w:val="18262434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rsidR="008334C1" w:rsidRDefault="008334C1">
      <w:pPr>
        <w:spacing w:line="500" w:lineRule="atLeast"/>
        <w:ind w:firstLine="600"/>
        <w:divId w:val="5434923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rsidR="008334C1" w:rsidRDefault="008334C1">
      <w:pPr>
        <w:spacing w:line="500" w:lineRule="atLeast"/>
        <w:ind w:firstLine="600"/>
        <w:divId w:val="948127453"/>
        <w:rPr>
          <w:rFonts w:hint="eastAsia"/>
          <w:sz w:val="30"/>
          <w:szCs w:val="30"/>
        </w:rPr>
      </w:pPr>
      <w:r>
        <w:rPr>
          <w:rFonts w:hint="eastAsia"/>
          <w:sz w:val="30"/>
          <w:szCs w:val="30"/>
        </w:rPr>
        <w:t>对多次贪污未经处理的，按照累计贪污数额处罚。</w:t>
      </w:r>
    </w:p>
    <w:p w:rsidR="008334C1" w:rsidRDefault="008334C1">
      <w:pPr>
        <w:spacing w:line="500" w:lineRule="atLeast"/>
        <w:ind w:firstLine="600"/>
        <w:divId w:val="6405024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334C1" w:rsidRDefault="008334C1">
      <w:pPr>
        <w:spacing w:line="500" w:lineRule="atLeast"/>
        <w:ind w:firstLine="600"/>
        <w:divId w:val="14515113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334C1" w:rsidRDefault="008334C1">
      <w:pPr>
        <w:spacing w:line="500" w:lineRule="atLeast"/>
        <w:ind w:firstLine="600"/>
        <w:divId w:val="154752945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8334C1" w:rsidRDefault="008334C1">
      <w:pPr>
        <w:spacing w:line="500" w:lineRule="atLeast"/>
        <w:ind w:firstLine="600"/>
        <w:divId w:val="1567297961"/>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34C1" w:rsidRDefault="008334C1" w:rsidP="008334C1">
      <w:pPr>
        <w:rPr>
          <w:rFonts w:hint="eastAsia"/>
        </w:rPr>
      </w:pPr>
      <w:r>
        <w:separator/>
      </w:r>
    </w:p>
  </w:endnote>
  <w:endnote w:type="continuationSeparator" w:id="0">
    <w:p w:rsidR="008334C1" w:rsidRDefault="008334C1" w:rsidP="008334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34C1" w:rsidRDefault="008334C1" w:rsidP="008334C1">
      <w:pPr>
        <w:rPr>
          <w:rFonts w:hint="eastAsia"/>
        </w:rPr>
      </w:pPr>
      <w:r>
        <w:separator/>
      </w:r>
    </w:p>
  </w:footnote>
  <w:footnote w:type="continuationSeparator" w:id="0">
    <w:p w:rsidR="008334C1" w:rsidRDefault="008334C1" w:rsidP="008334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34C1"/>
    <w:rsid w:val="002A6721"/>
    <w:rsid w:val="00833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34C1"/>
    <w:pPr>
      <w:tabs>
        <w:tab w:val="center" w:pos="4153"/>
        <w:tab w:val="right" w:pos="8306"/>
      </w:tabs>
      <w:snapToGrid w:val="0"/>
      <w:jc w:val="center"/>
    </w:pPr>
    <w:rPr>
      <w:sz w:val="18"/>
      <w:szCs w:val="18"/>
    </w:rPr>
  </w:style>
  <w:style w:type="character" w:customStyle="1" w:styleId="a4">
    <w:name w:val="页眉 字符"/>
    <w:basedOn w:val="a0"/>
    <w:link w:val="a3"/>
    <w:uiPriority w:val="99"/>
    <w:rsid w:val="008334C1"/>
    <w:rPr>
      <w:rFonts w:ascii="宋体" w:eastAsia="宋体" w:hAnsi="宋体" w:cs="宋体"/>
      <w:sz w:val="18"/>
      <w:szCs w:val="18"/>
    </w:rPr>
  </w:style>
  <w:style w:type="paragraph" w:styleId="a5">
    <w:name w:val="footer"/>
    <w:basedOn w:val="a"/>
    <w:link w:val="a6"/>
    <w:uiPriority w:val="99"/>
    <w:unhideWhenUsed/>
    <w:rsid w:val="008334C1"/>
    <w:pPr>
      <w:tabs>
        <w:tab w:val="center" w:pos="4153"/>
        <w:tab w:val="right" w:pos="8306"/>
      </w:tabs>
      <w:snapToGrid w:val="0"/>
    </w:pPr>
    <w:rPr>
      <w:sz w:val="18"/>
      <w:szCs w:val="18"/>
    </w:rPr>
  </w:style>
  <w:style w:type="character" w:customStyle="1" w:styleId="a6">
    <w:name w:val="页脚 字符"/>
    <w:basedOn w:val="a0"/>
    <w:link w:val="a5"/>
    <w:uiPriority w:val="99"/>
    <w:rsid w:val="008334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977">
      <w:marLeft w:val="0"/>
      <w:marRight w:val="0"/>
      <w:marTop w:val="10"/>
      <w:marBottom w:val="10"/>
      <w:divBdr>
        <w:top w:val="none" w:sz="0" w:space="0" w:color="auto"/>
        <w:left w:val="none" w:sz="0" w:space="0" w:color="auto"/>
        <w:bottom w:val="none" w:sz="0" w:space="0" w:color="auto"/>
        <w:right w:val="none" w:sz="0" w:space="0" w:color="auto"/>
      </w:divBdr>
    </w:div>
    <w:div w:id="41708840">
      <w:marLeft w:val="0"/>
      <w:marRight w:val="0"/>
      <w:marTop w:val="10"/>
      <w:marBottom w:val="10"/>
      <w:divBdr>
        <w:top w:val="none" w:sz="0" w:space="0" w:color="auto"/>
        <w:left w:val="none" w:sz="0" w:space="0" w:color="auto"/>
        <w:bottom w:val="none" w:sz="0" w:space="0" w:color="auto"/>
        <w:right w:val="none" w:sz="0" w:space="0" w:color="auto"/>
      </w:divBdr>
    </w:div>
    <w:div w:id="103110791">
      <w:marLeft w:val="0"/>
      <w:marRight w:val="0"/>
      <w:marTop w:val="10"/>
      <w:marBottom w:val="10"/>
      <w:divBdr>
        <w:top w:val="none" w:sz="0" w:space="0" w:color="auto"/>
        <w:left w:val="none" w:sz="0" w:space="0" w:color="auto"/>
        <w:bottom w:val="none" w:sz="0" w:space="0" w:color="auto"/>
        <w:right w:val="none" w:sz="0" w:space="0" w:color="auto"/>
      </w:divBdr>
    </w:div>
    <w:div w:id="110826297">
      <w:marLeft w:val="0"/>
      <w:marRight w:val="0"/>
      <w:marTop w:val="10"/>
      <w:marBottom w:val="10"/>
      <w:divBdr>
        <w:top w:val="none" w:sz="0" w:space="0" w:color="auto"/>
        <w:left w:val="none" w:sz="0" w:space="0" w:color="auto"/>
        <w:bottom w:val="none" w:sz="0" w:space="0" w:color="auto"/>
        <w:right w:val="none" w:sz="0" w:space="0" w:color="auto"/>
      </w:divBdr>
    </w:div>
    <w:div w:id="131607847">
      <w:marLeft w:val="0"/>
      <w:marRight w:val="0"/>
      <w:marTop w:val="10"/>
      <w:marBottom w:val="10"/>
      <w:divBdr>
        <w:top w:val="none" w:sz="0" w:space="0" w:color="auto"/>
        <w:left w:val="none" w:sz="0" w:space="0" w:color="auto"/>
        <w:bottom w:val="none" w:sz="0" w:space="0" w:color="auto"/>
        <w:right w:val="none" w:sz="0" w:space="0" w:color="auto"/>
      </w:divBdr>
    </w:div>
    <w:div w:id="231937653">
      <w:marLeft w:val="0"/>
      <w:marRight w:val="0"/>
      <w:marTop w:val="10"/>
      <w:marBottom w:val="10"/>
      <w:divBdr>
        <w:top w:val="none" w:sz="0" w:space="0" w:color="auto"/>
        <w:left w:val="none" w:sz="0" w:space="0" w:color="auto"/>
        <w:bottom w:val="none" w:sz="0" w:space="0" w:color="auto"/>
        <w:right w:val="none" w:sz="0" w:space="0" w:color="auto"/>
      </w:divBdr>
    </w:div>
    <w:div w:id="232745011">
      <w:marLeft w:val="0"/>
      <w:marRight w:val="720"/>
      <w:marTop w:val="10"/>
      <w:marBottom w:val="10"/>
      <w:divBdr>
        <w:top w:val="none" w:sz="0" w:space="0" w:color="auto"/>
        <w:left w:val="none" w:sz="0" w:space="0" w:color="auto"/>
        <w:bottom w:val="none" w:sz="0" w:space="0" w:color="auto"/>
        <w:right w:val="none" w:sz="0" w:space="0" w:color="auto"/>
      </w:divBdr>
    </w:div>
    <w:div w:id="246811788">
      <w:marLeft w:val="0"/>
      <w:marRight w:val="0"/>
      <w:marTop w:val="10"/>
      <w:marBottom w:val="10"/>
      <w:divBdr>
        <w:top w:val="none" w:sz="0" w:space="0" w:color="auto"/>
        <w:left w:val="none" w:sz="0" w:space="0" w:color="auto"/>
        <w:bottom w:val="none" w:sz="0" w:space="0" w:color="auto"/>
        <w:right w:val="none" w:sz="0" w:space="0" w:color="auto"/>
      </w:divBdr>
    </w:div>
    <w:div w:id="315260721">
      <w:marLeft w:val="0"/>
      <w:marRight w:val="0"/>
      <w:marTop w:val="10"/>
      <w:marBottom w:val="10"/>
      <w:divBdr>
        <w:top w:val="none" w:sz="0" w:space="0" w:color="auto"/>
        <w:left w:val="none" w:sz="0" w:space="0" w:color="auto"/>
        <w:bottom w:val="none" w:sz="0" w:space="0" w:color="auto"/>
        <w:right w:val="none" w:sz="0" w:space="0" w:color="auto"/>
      </w:divBdr>
    </w:div>
    <w:div w:id="321547755">
      <w:marLeft w:val="0"/>
      <w:marRight w:val="0"/>
      <w:marTop w:val="10"/>
      <w:marBottom w:val="10"/>
      <w:divBdr>
        <w:top w:val="none" w:sz="0" w:space="0" w:color="auto"/>
        <w:left w:val="none" w:sz="0" w:space="0" w:color="auto"/>
        <w:bottom w:val="none" w:sz="0" w:space="0" w:color="auto"/>
        <w:right w:val="none" w:sz="0" w:space="0" w:color="auto"/>
      </w:divBdr>
    </w:div>
    <w:div w:id="346759627">
      <w:marLeft w:val="0"/>
      <w:marRight w:val="720"/>
      <w:marTop w:val="10"/>
      <w:marBottom w:val="10"/>
      <w:divBdr>
        <w:top w:val="none" w:sz="0" w:space="0" w:color="auto"/>
        <w:left w:val="none" w:sz="0" w:space="0" w:color="auto"/>
        <w:bottom w:val="none" w:sz="0" w:space="0" w:color="auto"/>
        <w:right w:val="none" w:sz="0" w:space="0" w:color="auto"/>
      </w:divBdr>
    </w:div>
    <w:div w:id="366100438">
      <w:marLeft w:val="0"/>
      <w:marRight w:val="0"/>
      <w:marTop w:val="10"/>
      <w:marBottom w:val="10"/>
      <w:divBdr>
        <w:top w:val="none" w:sz="0" w:space="0" w:color="auto"/>
        <w:left w:val="none" w:sz="0" w:space="0" w:color="auto"/>
        <w:bottom w:val="none" w:sz="0" w:space="0" w:color="auto"/>
        <w:right w:val="none" w:sz="0" w:space="0" w:color="auto"/>
      </w:divBdr>
    </w:div>
    <w:div w:id="489179251">
      <w:marLeft w:val="0"/>
      <w:marRight w:val="0"/>
      <w:marTop w:val="10"/>
      <w:marBottom w:val="10"/>
      <w:divBdr>
        <w:top w:val="none" w:sz="0" w:space="0" w:color="auto"/>
        <w:left w:val="none" w:sz="0" w:space="0" w:color="auto"/>
        <w:bottom w:val="none" w:sz="0" w:space="0" w:color="auto"/>
        <w:right w:val="none" w:sz="0" w:space="0" w:color="auto"/>
      </w:divBdr>
    </w:div>
    <w:div w:id="514851386">
      <w:marLeft w:val="0"/>
      <w:marRight w:val="720"/>
      <w:marTop w:val="10"/>
      <w:marBottom w:val="10"/>
      <w:divBdr>
        <w:top w:val="none" w:sz="0" w:space="0" w:color="auto"/>
        <w:left w:val="none" w:sz="0" w:space="0" w:color="auto"/>
        <w:bottom w:val="none" w:sz="0" w:space="0" w:color="auto"/>
        <w:right w:val="none" w:sz="0" w:space="0" w:color="auto"/>
      </w:divBdr>
    </w:div>
    <w:div w:id="543492365">
      <w:marLeft w:val="0"/>
      <w:marRight w:val="0"/>
      <w:marTop w:val="10"/>
      <w:marBottom w:val="10"/>
      <w:divBdr>
        <w:top w:val="none" w:sz="0" w:space="0" w:color="auto"/>
        <w:left w:val="none" w:sz="0" w:space="0" w:color="auto"/>
        <w:bottom w:val="none" w:sz="0" w:space="0" w:color="auto"/>
        <w:right w:val="none" w:sz="0" w:space="0" w:color="auto"/>
      </w:divBdr>
    </w:div>
    <w:div w:id="543638020">
      <w:marLeft w:val="0"/>
      <w:marRight w:val="0"/>
      <w:marTop w:val="10"/>
      <w:marBottom w:val="10"/>
      <w:divBdr>
        <w:top w:val="none" w:sz="0" w:space="0" w:color="auto"/>
        <w:left w:val="none" w:sz="0" w:space="0" w:color="auto"/>
        <w:bottom w:val="none" w:sz="0" w:space="0" w:color="auto"/>
        <w:right w:val="none" w:sz="0" w:space="0" w:color="auto"/>
      </w:divBdr>
    </w:div>
    <w:div w:id="563099652">
      <w:marLeft w:val="0"/>
      <w:marRight w:val="0"/>
      <w:marTop w:val="10"/>
      <w:marBottom w:val="10"/>
      <w:divBdr>
        <w:top w:val="none" w:sz="0" w:space="0" w:color="auto"/>
        <w:left w:val="none" w:sz="0" w:space="0" w:color="auto"/>
        <w:bottom w:val="none" w:sz="0" w:space="0" w:color="auto"/>
        <w:right w:val="none" w:sz="0" w:space="0" w:color="auto"/>
      </w:divBdr>
    </w:div>
    <w:div w:id="564223506">
      <w:marLeft w:val="0"/>
      <w:marRight w:val="0"/>
      <w:marTop w:val="10"/>
      <w:marBottom w:val="10"/>
      <w:divBdr>
        <w:top w:val="none" w:sz="0" w:space="0" w:color="auto"/>
        <w:left w:val="none" w:sz="0" w:space="0" w:color="auto"/>
        <w:bottom w:val="none" w:sz="0" w:space="0" w:color="auto"/>
        <w:right w:val="none" w:sz="0" w:space="0" w:color="auto"/>
      </w:divBdr>
    </w:div>
    <w:div w:id="640426990">
      <w:marLeft w:val="0"/>
      <w:marRight w:val="0"/>
      <w:marTop w:val="10"/>
      <w:marBottom w:val="10"/>
      <w:divBdr>
        <w:top w:val="none" w:sz="0" w:space="0" w:color="auto"/>
        <w:left w:val="none" w:sz="0" w:space="0" w:color="auto"/>
        <w:bottom w:val="none" w:sz="0" w:space="0" w:color="auto"/>
        <w:right w:val="none" w:sz="0" w:space="0" w:color="auto"/>
      </w:divBdr>
    </w:div>
    <w:div w:id="640502431">
      <w:marLeft w:val="0"/>
      <w:marRight w:val="0"/>
      <w:marTop w:val="10"/>
      <w:marBottom w:val="10"/>
      <w:divBdr>
        <w:top w:val="none" w:sz="0" w:space="0" w:color="auto"/>
        <w:left w:val="none" w:sz="0" w:space="0" w:color="auto"/>
        <w:bottom w:val="none" w:sz="0" w:space="0" w:color="auto"/>
        <w:right w:val="none" w:sz="0" w:space="0" w:color="auto"/>
      </w:divBdr>
    </w:div>
    <w:div w:id="663437499">
      <w:marLeft w:val="0"/>
      <w:marRight w:val="0"/>
      <w:marTop w:val="10"/>
      <w:marBottom w:val="10"/>
      <w:divBdr>
        <w:top w:val="none" w:sz="0" w:space="0" w:color="auto"/>
        <w:left w:val="none" w:sz="0" w:space="0" w:color="auto"/>
        <w:bottom w:val="none" w:sz="0" w:space="0" w:color="auto"/>
        <w:right w:val="none" w:sz="0" w:space="0" w:color="auto"/>
      </w:divBdr>
    </w:div>
    <w:div w:id="748117824">
      <w:marLeft w:val="0"/>
      <w:marRight w:val="0"/>
      <w:marTop w:val="10"/>
      <w:marBottom w:val="10"/>
      <w:divBdr>
        <w:top w:val="none" w:sz="0" w:space="0" w:color="auto"/>
        <w:left w:val="none" w:sz="0" w:space="0" w:color="auto"/>
        <w:bottom w:val="none" w:sz="0" w:space="0" w:color="auto"/>
        <w:right w:val="none" w:sz="0" w:space="0" w:color="auto"/>
      </w:divBdr>
    </w:div>
    <w:div w:id="763719757">
      <w:marLeft w:val="0"/>
      <w:marRight w:val="0"/>
      <w:marTop w:val="10"/>
      <w:marBottom w:val="10"/>
      <w:divBdr>
        <w:top w:val="none" w:sz="0" w:space="0" w:color="auto"/>
        <w:left w:val="none" w:sz="0" w:space="0" w:color="auto"/>
        <w:bottom w:val="none" w:sz="0" w:space="0" w:color="auto"/>
        <w:right w:val="none" w:sz="0" w:space="0" w:color="auto"/>
      </w:divBdr>
    </w:div>
    <w:div w:id="784270751">
      <w:marLeft w:val="0"/>
      <w:marRight w:val="0"/>
      <w:marTop w:val="10"/>
      <w:marBottom w:val="10"/>
      <w:divBdr>
        <w:top w:val="none" w:sz="0" w:space="0" w:color="auto"/>
        <w:left w:val="none" w:sz="0" w:space="0" w:color="auto"/>
        <w:bottom w:val="none" w:sz="0" w:space="0" w:color="auto"/>
        <w:right w:val="none" w:sz="0" w:space="0" w:color="auto"/>
      </w:divBdr>
    </w:div>
    <w:div w:id="948127453">
      <w:marLeft w:val="0"/>
      <w:marRight w:val="0"/>
      <w:marTop w:val="10"/>
      <w:marBottom w:val="10"/>
      <w:divBdr>
        <w:top w:val="none" w:sz="0" w:space="0" w:color="auto"/>
        <w:left w:val="none" w:sz="0" w:space="0" w:color="auto"/>
        <w:bottom w:val="none" w:sz="0" w:space="0" w:color="auto"/>
        <w:right w:val="none" w:sz="0" w:space="0" w:color="auto"/>
      </w:divBdr>
    </w:div>
    <w:div w:id="1022048594">
      <w:marLeft w:val="0"/>
      <w:marRight w:val="0"/>
      <w:marTop w:val="10"/>
      <w:marBottom w:val="10"/>
      <w:divBdr>
        <w:top w:val="none" w:sz="0" w:space="0" w:color="auto"/>
        <w:left w:val="none" w:sz="0" w:space="0" w:color="auto"/>
        <w:bottom w:val="none" w:sz="0" w:space="0" w:color="auto"/>
        <w:right w:val="none" w:sz="0" w:space="0" w:color="auto"/>
      </w:divBdr>
    </w:div>
    <w:div w:id="1026057542">
      <w:marLeft w:val="0"/>
      <w:marRight w:val="0"/>
      <w:marTop w:val="10"/>
      <w:marBottom w:val="10"/>
      <w:divBdr>
        <w:top w:val="none" w:sz="0" w:space="0" w:color="auto"/>
        <w:left w:val="none" w:sz="0" w:space="0" w:color="auto"/>
        <w:bottom w:val="none" w:sz="0" w:space="0" w:color="auto"/>
        <w:right w:val="none" w:sz="0" w:space="0" w:color="auto"/>
      </w:divBdr>
    </w:div>
    <w:div w:id="1076786510">
      <w:marLeft w:val="0"/>
      <w:marRight w:val="0"/>
      <w:marTop w:val="10"/>
      <w:marBottom w:val="10"/>
      <w:divBdr>
        <w:top w:val="none" w:sz="0" w:space="0" w:color="auto"/>
        <w:left w:val="none" w:sz="0" w:space="0" w:color="auto"/>
        <w:bottom w:val="none" w:sz="0" w:space="0" w:color="auto"/>
        <w:right w:val="none" w:sz="0" w:space="0" w:color="auto"/>
      </w:divBdr>
    </w:div>
    <w:div w:id="1089235822">
      <w:marLeft w:val="0"/>
      <w:marRight w:val="0"/>
      <w:marTop w:val="10"/>
      <w:marBottom w:val="10"/>
      <w:divBdr>
        <w:top w:val="none" w:sz="0" w:space="0" w:color="auto"/>
        <w:left w:val="none" w:sz="0" w:space="0" w:color="auto"/>
        <w:bottom w:val="none" w:sz="0" w:space="0" w:color="auto"/>
        <w:right w:val="none" w:sz="0" w:space="0" w:color="auto"/>
      </w:divBdr>
    </w:div>
    <w:div w:id="1093237200">
      <w:marLeft w:val="0"/>
      <w:marRight w:val="0"/>
      <w:marTop w:val="10"/>
      <w:marBottom w:val="10"/>
      <w:divBdr>
        <w:top w:val="none" w:sz="0" w:space="0" w:color="auto"/>
        <w:left w:val="none" w:sz="0" w:space="0" w:color="auto"/>
        <w:bottom w:val="none" w:sz="0" w:space="0" w:color="auto"/>
        <w:right w:val="none" w:sz="0" w:space="0" w:color="auto"/>
      </w:divBdr>
    </w:div>
    <w:div w:id="1102916221">
      <w:marLeft w:val="0"/>
      <w:marRight w:val="0"/>
      <w:marTop w:val="10"/>
      <w:marBottom w:val="10"/>
      <w:divBdr>
        <w:top w:val="none" w:sz="0" w:space="0" w:color="auto"/>
        <w:left w:val="none" w:sz="0" w:space="0" w:color="auto"/>
        <w:bottom w:val="none" w:sz="0" w:space="0" w:color="auto"/>
        <w:right w:val="none" w:sz="0" w:space="0" w:color="auto"/>
      </w:divBdr>
    </w:div>
    <w:div w:id="1190215256">
      <w:marLeft w:val="0"/>
      <w:marRight w:val="0"/>
      <w:marTop w:val="10"/>
      <w:marBottom w:val="10"/>
      <w:divBdr>
        <w:top w:val="none" w:sz="0" w:space="0" w:color="auto"/>
        <w:left w:val="none" w:sz="0" w:space="0" w:color="auto"/>
        <w:bottom w:val="none" w:sz="0" w:space="0" w:color="auto"/>
        <w:right w:val="none" w:sz="0" w:space="0" w:color="auto"/>
      </w:divBdr>
    </w:div>
    <w:div w:id="1190606639">
      <w:marLeft w:val="0"/>
      <w:marRight w:val="0"/>
      <w:marTop w:val="10"/>
      <w:marBottom w:val="10"/>
      <w:divBdr>
        <w:top w:val="none" w:sz="0" w:space="0" w:color="auto"/>
        <w:left w:val="none" w:sz="0" w:space="0" w:color="auto"/>
        <w:bottom w:val="none" w:sz="0" w:space="0" w:color="auto"/>
        <w:right w:val="none" w:sz="0" w:space="0" w:color="auto"/>
      </w:divBdr>
    </w:div>
    <w:div w:id="1216696835">
      <w:marLeft w:val="0"/>
      <w:marRight w:val="0"/>
      <w:marTop w:val="10"/>
      <w:marBottom w:val="10"/>
      <w:divBdr>
        <w:top w:val="none" w:sz="0" w:space="0" w:color="auto"/>
        <w:left w:val="none" w:sz="0" w:space="0" w:color="auto"/>
        <w:bottom w:val="none" w:sz="0" w:space="0" w:color="auto"/>
        <w:right w:val="none" w:sz="0" w:space="0" w:color="auto"/>
      </w:divBdr>
    </w:div>
    <w:div w:id="1261059929">
      <w:marLeft w:val="0"/>
      <w:marRight w:val="0"/>
      <w:marTop w:val="10"/>
      <w:marBottom w:val="10"/>
      <w:divBdr>
        <w:top w:val="none" w:sz="0" w:space="0" w:color="auto"/>
        <w:left w:val="none" w:sz="0" w:space="0" w:color="auto"/>
        <w:bottom w:val="none" w:sz="0" w:space="0" w:color="auto"/>
        <w:right w:val="none" w:sz="0" w:space="0" w:color="auto"/>
      </w:divBdr>
    </w:div>
    <w:div w:id="1265532840">
      <w:marLeft w:val="0"/>
      <w:marRight w:val="0"/>
      <w:marTop w:val="10"/>
      <w:marBottom w:val="10"/>
      <w:divBdr>
        <w:top w:val="none" w:sz="0" w:space="0" w:color="auto"/>
        <w:left w:val="none" w:sz="0" w:space="0" w:color="auto"/>
        <w:bottom w:val="none" w:sz="0" w:space="0" w:color="auto"/>
        <w:right w:val="none" w:sz="0" w:space="0" w:color="auto"/>
      </w:divBdr>
    </w:div>
    <w:div w:id="1382024460">
      <w:marLeft w:val="0"/>
      <w:marRight w:val="0"/>
      <w:marTop w:val="10"/>
      <w:marBottom w:val="10"/>
      <w:divBdr>
        <w:top w:val="none" w:sz="0" w:space="0" w:color="auto"/>
        <w:left w:val="none" w:sz="0" w:space="0" w:color="auto"/>
        <w:bottom w:val="none" w:sz="0" w:space="0" w:color="auto"/>
        <w:right w:val="none" w:sz="0" w:space="0" w:color="auto"/>
      </w:divBdr>
    </w:div>
    <w:div w:id="1451511379">
      <w:marLeft w:val="0"/>
      <w:marRight w:val="0"/>
      <w:marTop w:val="10"/>
      <w:marBottom w:val="10"/>
      <w:divBdr>
        <w:top w:val="none" w:sz="0" w:space="0" w:color="auto"/>
        <w:left w:val="none" w:sz="0" w:space="0" w:color="auto"/>
        <w:bottom w:val="none" w:sz="0" w:space="0" w:color="auto"/>
        <w:right w:val="none" w:sz="0" w:space="0" w:color="auto"/>
      </w:divBdr>
    </w:div>
    <w:div w:id="1547529456">
      <w:marLeft w:val="0"/>
      <w:marRight w:val="0"/>
      <w:marTop w:val="10"/>
      <w:marBottom w:val="10"/>
      <w:divBdr>
        <w:top w:val="none" w:sz="0" w:space="0" w:color="auto"/>
        <w:left w:val="none" w:sz="0" w:space="0" w:color="auto"/>
        <w:bottom w:val="none" w:sz="0" w:space="0" w:color="auto"/>
        <w:right w:val="none" w:sz="0" w:space="0" w:color="auto"/>
      </w:divBdr>
    </w:div>
    <w:div w:id="1556550521">
      <w:marLeft w:val="0"/>
      <w:marRight w:val="720"/>
      <w:marTop w:val="10"/>
      <w:marBottom w:val="10"/>
      <w:divBdr>
        <w:top w:val="none" w:sz="0" w:space="0" w:color="auto"/>
        <w:left w:val="none" w:sz="0" w:space="0" w:color="auto"/>
        <w:bottom w:val="none" w:sz="0" w:space="0" w:color="auto"/>
        <w:right w:val="none" w:sz="0" w:space="0" w:color="auto"/>
      </w:divBdr>
    </w:div>
    <w:div w:id="1567297961">
      <w:marLeft w:val="0"/>
      <w:marRight w:val="0"/>
      <w:marTop w:val="10"/>
      <w:marBottom w:val="10"/>
      <w:divBdr>
        <w:top w:val="none" w:sz="0" w:space="0" w:color="auto"/>
        <w:left w:val="none" w:sz="0" w:space="0" w:color="auto"/>
        <w:bottom w:val="none" w:sz="0" w:space="0" w:color="auto"/>
        <w:right w:val="none" w:sz="0" w:space="0" w:color="auto"/>
      </w:divBdr>
    </w:div>
    <w:div w:id="1714110396">
      <w:marLeft w:val="0"/>
      <w:marRight w:val="0"/>
      <w:marTop w:val="10"/>
      <w:marBottom w:val="10"/>
      <w:divBdr>
        <w:top w:val="none" w:sz="0" w:space="0" w:color="auto"/>
        <w:left w:val="none" w:sz="0" w:space="0" w:color="auto"/>
        <w:bottom w:val="none" w:sz="0" w:space="0" w:color="auto"/>
        <w:right w:val="none" w:sz="0" w:space="0" w:color="auto"/>
      </w:divBdr>
    </w:div>
    <w:div w:id="1744644757">
      <w:marLeft w:val="0"/>
      <w:marRight w:val="0"/>
      <w:marTop w:val="10"/>
      <w:marBottom w:val="10"/>
      <w:divBdr>
        <w:top w:val="none" w:sz="0" w:space="0" w:color="auto"/>
        <w:left w:val="none" w:sz="0" w:space="0" w:color="auto"/>
        <w:bottom w:val="none" w:sz="0" w:space="0" w:color="auto"/>
        <w:right w:val="none" w:sz="0" w:space="0" w:color="auto"/>
      </w:divBdr>
    </w:div>
    <w:div w:id="1810173709">
      <w:marLeft w:val="0"/>
      <w:marRight w:val="0"/>
      <w:marTop w:val="10"/>
      <w:marBottom w:val="10"/>
      <w:divBdr>
        <w:top w:val="none" w:sz="0" w:space="0" w:color="auto"/>
        <w:left w:val="none" w:sz="0" w:space="0" w:color="auto"/>
        <w:bottom w:val="none" w:sz="0" w:space="0" w:color="auto"/>
        <w:right w:val="none" w:sz="0" w:space="0" w:color="auto"/>
      </w:divBdr>
    </w:div>
    <w:div w:id="1826243499">
      <w:marLeft w:val="0"/>
      <w:marRight w:val="0"/>
      <w:marTop w:val="10"/>
      <w:marBottom w:val="10"/>
      <w:divBdr>
        <w:top w:val="none" w:sz="0" w:space="0" w:color="auto"/>
        <w:left w:val="none" w:sz="0" w:space="0" w:color="auto"/>
        <w:bottom w:val="none" w:sz="0" w:space="0" w:color="auto"/>
        <w:right w:val="none" w:sz="0" w:space="0" w:color="auto"/>
      </w:divBdr>
    </w:div>
    <w:div w:id="1831678910">
      <w:marLeft w:val="0"/>
      <w:marRight w:val="0"/>
      <w:marTop w:val="10"/>
      <w:marBottom w:val="10"/>
      <w:divBdr>
        <w:top w:val="none" w:sz="0" w:space="0" w:color="auto"/>
        <w:left w:val="none" w:sz="0" w:space="0" w:color="auto"/>
        <w:bottom w:val="none" w:sz="0" w:space="0" w:color="auto"/>
        <w:right w:val="none" w:sz="0" w:space="0" w:color="auto"/>
      </w:divBdr>
    </w:div>
    <w:div w:id="1855025588">
      <w:marLeft w:val="0"/>
      <w:marRight w:val="0"/>
      <w:marTop w:val="10"/>
      <w:marBottom w:val="10"/>
      <w:divBdr>
        <w:top w:val="none" w:sz="0" w:space="0" w:color="auto"/>
        <w:left w:val="none" w:sz="0" w:space="0" w:color="auto"/>
        <w:bottom w:val="none" w:sz="0" w:space="0" w:color="auto"/>
        <w:right w:val="none" w:sz="0" w:space="0" w:color="auto"/>
      </w:divBdr>
    </w:div>
    <w:div w:id="1931041202">
      <w:marLeft w:val="0"/>
      <w:marRight w:val="720"/>
      <w:marTop w:val="10"/>
      <w:marBottom w:val="10"/>
      <w:divBdr>
        <w:top w:val="none" w:sz="0" w:space="0" w:color="auto"/>
        <w:left w:val="none" w:sz="0" w:space="0" w:color="auto"/>
        <w:bottom w:val="none" w:sz="0" w:space="0" w:color="auto"/>
        <w:right w:val="none" w:sz="0" w:space="0" w:color="auto"/>
      </w:divBdr>
    </w:div>
    <w:div w:id="1988049818">
      <w:marLeft w:val="0"/>
      <w:marRight w:val="0"/>
      <w:marTop w:val="10"/>
      <w:marBottom w:val="10"/>
      <w:divBdr>
        <w:top w:val="none" w:sz="0" w:space="0" w:color="auto"/>
        <w:left w:val="none" w:sz="0" w:space="0" w:color="auto"/>
        <w:bottom w:val="none" w:sz="0" w:space="0" w:color="auto"/>
        <w:right w:val="none" w:sz="0" w:space="0" w:color="auto"/>
      </w:divBdr>
    </w:div>
    <w:div w:id="1990666005">
      <w:marLeft w:val="0"/>
      <w:marRight w:val="0"/>
      <w:marTop w:val="10"/>
      <w:marBottom w:val="10"/>
      <w:divBdr>
        <w:top w:val="none" w:sz="0" w:space="0" w:color="auto"/>
        <w:left w:val="none" w:sz="0" w:space="0" w:color="auto"/>
        <w:bottom w:val="none" w:sz="0" w:space="0" w:color="auto"/>
        <w:right w:val="none" w:sz="0" w:space="0" w:color="auto"/>
      </w:divBdr>
    </w:div>
    <w:div w:id="2063170725">
      <w:marLeft w:val="0"/>
      <w:marRight w:val="0"/>
      <w:marTop w:val="10"/>
      <w:marBottom w:val="10"/>
      <w:divBdr>
        <w:top w:val="none" w:sz="0" w:space="0" w:color="auto"/>
        <w:left w:val="none" w:sz="0" w:space="0" w:color="auto"/>
        <w:bottom w:val="none" w:sz="0" w:space="0" w:color="auto"/>
        <w:right w:val="none" w:sz="0" w:space="0" w:color="auto"/>
      </w:divBdr>
    </w:div>
    <w:div w:id="2066442991">
      <w:marLeft w:val="0"/>
      <w:marRight w:val="0"/>
      <w:marTop w:val="10"/>
      <w:marBottom w:val="10"/>
      <w:divBdr>
        <w:top w:val="none" w:sz="0" w:space="0" w:color="auto"/>
        <w:left w:val="none" w:sz="0" w:space="0" w:color="auto"/>
        <w:bottom w:val="none" w:sz="0" w:space="0" w:color="auto"/>
        <w:right w:val="none" w:sz="0" w:space="0" w:color="auto"/>
      </w:divBdr>
    </w:div>
    <w:div w:id="20997896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