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665A" w:rsidRDefault="0043665A">
      <w:pPr>
        <w:spacing w:line="500" w:lineRule="atLeast"/>
        <w:jc w:val="center"/>
        <w:divId w:val="1521162071"/>
        <w:rPr>
          <w:rFonts w:ascii="黑体" w:eastAsia="黑体" w:hAnsi="黑体"/>
          <w:sz w:val="36"/>
          <w:szCs w:val="36"/>
        </w:rPr>
      </w:pPr>
      <w:r>
        <w:rPr>
          <w:rFonts w:ascii="黑体" w:eastAsia="黑体" w:hAnsi="黑体" w:hint="eastAsia"/>
          <w:sz w:val="36"/>
          <w:szCs w:val="36"/>
        </w:rPr>
        <w:t>广东省中山市第一人民法院</w:t>
      </w:r>
    </w:p>
    <w:p w:rsidR="0043665A" w:rsidRDefault="0043665A">
      <w:pPr>
        <w:spacing w:line="500" w:lineRule="atLeast"/>
        <w:jc w:val="center"/>
        <w:divId w:val="8631238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3665A" w:rsidRDefault="0043665A">
      <w:pPr>
        <w:spacing w:line="500" w:lineRule="atLeast"/>
        <w:jc w:val="right"/>
        <w:divId w:val="182327851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2000</w:t>
      </w:r>
      <w:r>
        <w:rPr>
          <w:rFonts w:hint="eastAsia"/>
          <w:sz w:val="30"/>
          <w:szCs w:val="30"/>
        </w:rPr>
        <w:t>号</w:t>
      </w:r>
    </w:p>
    <w:p w:rsidR="0043665A" w:rsidRDefault="0043665A">
      <w:pPr>
        <w:spacing w:line="500" w:lineRule="atLeast"/>
        <w:ind w:firstLine="600"/>
        <w:divId w:val="2049066731"/>
        <w:rPr>
          <w:rFonts w:hint="eastAsia"/>
          <w:sz w:val="30"/>
          <w:szCs w:val="30"/>
        </w:rPr>
      </w:pPr>
      <w:r>
        <w:rPr>
          <w:rFonts w:hint="eastAsia"/>
          <w:sz w:val="30"/>
          <w:szCs w:val="30"/>
        </w:rPr>
        <w:t>公诉机关中山市第一市区人民检察院。</w:t>
      </w:r>
    </w:p>
    <w:p w:rsidR="0043665A" w:rsidRDefault="0043665A">
      <w:pPr>
        <w:spacing w:line="500" w:lineRule="atLeast"/>
        <w:ind w:firstLine="600"/>
        <w:divId w:val="1336372742"/>
        <w:rPr>
          <w:rFonts w:hint="eastAsia"/>
          <w:sz w:val="30"/>
          <w:szCs w:val="30"/>
        </w:rPr>
      </w:pPr>
      <w:r>
        <w:rPr>
          <w:rFonts w:hint="eastAsia"/>
          <w:sz w:val="30"/>
          <w:szCs w:val="30"/>
        </w:rPr>
        <w:t>被告人魏根传，男，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日出生于广东省中山市，汉族，大专文化，原中山市南区党工委委员、办事处副主任，户籍所在地中山市东区。因本案于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日被中山市第一市区人民检察院决定取保候审，同年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日被本院决定取保候审。</w:t>
      </w:r>
    </w:p>
    <w:p w:rsidR="0043665A" w:rsidRDefault="0043665A">
      <w:pPr>
        <w:spacing w:line="500" w:lineRule="atLeast"/>
        <w:ind w:firstLine="600"/>
        <w:divId w:val="379672904"/>
        <w:rPr>
          <w:rFonts w:hint="eastAsia"/>
          <w:sz w:val="30"/>
          <w:szCs w:val="30"/>
        </w:rPr>
      </w:pPr>
      <w:r>
        <w:rPr>
          <w:rFonts w:hint="eastAsia"/>
          <w:sz w:val="30"/>
          <w:szCs w:val="30"/>
        </w:rPr>
        <w:t>辩护人吕洁非，广东登鼎律师事务所律师。</w:t>
      </w:r>
    </w:p>
    <w:p w:rsidR="0043665A" w:rsidRDefault="0043665A">
      <w:pPr>
        <w:spacing w:line="500" w:lineRule="atLeast"/>
        <w:ind w:firstLine="600"/>
        <w:divId w:val="1224097181"/>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2036</w:t>
      </w:r>
      <w:r>
        <w:rPr>
          <w:rFonts w:hint="eastAsia"/>
          <w:sz w:val="30"/>
          <w:szCs w:val="30"/>
        </w:rPr>
        <w:t>号起诉书指控被告人魏根传犯受贿罪，于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日向本院提起公诉。本院依法组成合议庭，公开开庭审理了本案。中山市第一市区人民检察院指派代理检察员伍志荣出庭支持公诉，魏根传及其辩护人到庭参加诉讼。现已审理终结。</w:t>
      </w:r>
    </w:p>
    <w:p w:rsidR="0043665A" w:rsidRDefault="0043665A">
      <w:pPr>
        <w:spacing w:line="500" w:lineRule="atLeast"/>
        <w:ind w:firstLine="600"/>
        <w:divId w:val="1317612882"/>
        <w:rPr>
          <w:rFonts w:hint="eastAsia"/>
          <w:sz w:val="30"/>
          <w:szCs w:val="30"/>
        </w:rPr>
      </w:pPr>
      <w:r>
        <w:rPr>
          <w:rFonts w:hint="eastAsia"/>
          <w:sz w:val="30"/>
          <w:szCs w:val="30"/>
        </w:rPr>
        <w:t>中山市第一市区人民检察院指控：</w:t>
      </w:r>
      <w:r>
        <w:rPr>
          <w:rFonts w:hint="eastAsia"/>
          <w:sz w:val="30"/>
          <w:szCs w:val="30"/>
        </w:rPr>
        <w:t>2010</w:t>
      </w:r>
      <w:r>
        <w:rPr>
          <w:rFonts w:hint="eastAsia"/>
          <w:sz w:val="30"/>
          <w:szCs w:val="30"/>
        </w:rPr>
        <w:t>年，被告人魏根传在担任中山市南区办事处副主任期间，利用分管经贸等工作的职务便利，在广东鹰唛食品有限公司（以下简称：鹰唛公司）申请中国驰名商标的过程中，与中山市工商行政管理局原局长李某（另案处理）、商标广告管理科原科长郑某（另案处理）到北京找国家工商总局人员做工作，为鹰唛公司申请中国驰名商标提供帮助。在“鹰唛”商标成功认定为中国驰名商标后，魏根传收受鹰唛公司总经理梁某给予的贿赂款人民币</w:t>
      </w:r>
      <w:r>
        <w:rPr>
          <w:rFonts w:hint="eastAsia"/>
          <w:sz w:val="30"/>
          <w:szCs w:val="30"/>
        </w:rPr>
        <w:t>30</w:t>
      </w:r>
      <w:r>
        <w:rPr>
          <w:rFonts w:hint="eastAsia"/>
          <w:sz w:val="30"/>
          <w:szCs w:val="30"/>
        </w:rPr>
        <w:t>万元，将其中人民币</w:t>
      </w:r>
      <w:r>
        <w:rPr>
          <w:rFonts w:hint="eastAsia"/>
          <w:sz w:val="30"/>
          <w:szCs w:val="30"/>
        </w:rPr>
        <w:t>20</w:t>
      </w:r>
      <w:r>
        <w:rPr>
          <w:rFonts w:hint="eastAsia"/>
          <w:sz w:val="30"/>
          <w:szCs w:val="30"/>
        </w:rPr>
        <w:t>万元占为己有，用于个人日常开销，剩余的人民币</w:t>
      </w:r>
      <w:r>
        <w:rPr>
          <w:rFonts w:hint="eastAsia"/>
          <w:sz w:val="30"/>
          <w:szCs w:val="30"/>
        </w:rPr>
        <w:t>10</w:t>
      </w:r>
      <w:r>
        <w:rPr>
          <w:rFonts w:hint="eastAsia"/>
          <w:sz w:val="30"/>
          <w:szCs w:val="30"/>
        </w:rPr>
        <w:t>万元交给郑某处理。</w:t>
      </w:r>
    </w:p>
    <w:p w:rsidR="0043665A" w:rsidRDefault="0043665A">
      <w:pPr>
        <w:spacing w:line="500" w:lineRule="atLeast"/>
        <w:ind w:firstLine="600"/>
        <w:divId w:val="922883170"/>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日，被告人魏根传接侦查机关电话通知后自行到案，归案后如实供述上述主要犯罪事实。事后，魏根传的家属已代为退出赃款人民币</w:t>
      </w:r>
      <w:r>
        <w:rPr>
          <w:rFonts w:hint="eastAsia"/>
          <w:sz w:val="30"/>
          <w:szCs w:val="30"/>
        </w:rPr>
        <w:t>24</w:t>
      </w:r>
      <w:r>
        <w:rPr>
          <w:rFonts w:hint="eastAsia"/>
          <w:sz w:val="30"/>
          <w:szCs w:val="30"/>
        </w:rPr>
        <w:t>万元。</w:t>
      </w:r>
    </w:p>
    <w:p w:rsidR="0043665A" w:rsidRDefault="0043665A">
      <w:pPr>
        <w:spacing w:line="500" w:lineRule="atLeast"/>
        <w:ind w:firstLine="600"/>
        <w:divId w:val="2085566513"/>
        <w:rPr>
          <w:rFonts w:hint="eastAsia"/>
          <w:sz w:val="30"/>
          <w:szCs w:val="30"/>
        </w:rPr>
      </w:pPr>
      <w:r>
        <w:rPr>
          <w:rFonts w:hint="eastAsia"/>
          <w:sz w:val="30"/>
          <w:szCs w:val="30"/>
        </w:rPr>
        <w:t>上述事实，被告人魏根传在开庭审理过程中亦无异议，且有公诉机关提交并经法庭质证的抓获经过，魏根传的身份材料、干部任免审批表、干部履历表、离退休审批表、南区党政班子成员分工，郑某、李某的立案决定书、干部职务变动登记表、干部任免审批表、公务员年度考核登记表，中山市财政局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月给鹰唛公司</w:t>
      </w:r>
      <w:r>
        <w:rPr>
          <w:rFonts w:hint="eastAsia"/>
          <w:sz w:val="30"/>
          <w:szCs w:val="30"/>
        </w:rPr>
        <w:t>2011</w:t>
      </w:r>
      <w:r>
        <w:rPr>
          <w:rFonts w:hint="eastAsia"/>
          <w:sz w:val="30"/>
          <w:szCs w:val="30"/>
        </w:rPr>
        <w:t>中国驰名商标奖励</w:t>
      </w:r>
      <w:r>
        <w:rPr>
          <w:rFonts w:hint="eastAsia"/>
          <w:sz w:val="30"/>
          <w:szCs w:val="30"/>
        </w:rPr>
        <w:t>30</w:t>
      </w:r>
      <w:r>
        <w:rPr>
          <w:rFonts w:hint="eastAsia"/>
          <w:sz w:val="30"/>
          <w:szCs w:val="30"/>
        </w:rPr>
        <w:t>万元的凭证、鹰唛公司现金支付凭证，鹰唛公司的企业机读档案登记资料，投诉书、中山市工商行政管理局不予受理通知书，关于认定“鹰唛”商标为驰名商标的批复，广东省暂时扣留、冻结财物收据，视听资料，证人郑某、李某、梁某的证言，魏根传的供述等证据证实，足以认定。</w:t>
      </w:r>
    </w:p>
    <w:p w:rsidR="0043665A" w:rsidRDefault="0043665A">
      <w:pPr>
        <w:spacing w:line="500" w:lineRule="atLeast"/>
        <w:ind w:firstLine="600"/>
        <w:divId w:val="1501895489"/>
        <w:rPr>
          <w:rFonts w:hint="eastAsia"/>
          <w:sz w:val="30"/>
          <w:szCs w:val="30"/>
        </w:rPr>
      </w:pPr>
      <w:r>
        <w:rPr>
          <w:rFonts w:hint="eastAsia"/>
          <w:sz w:val="30"/>
          <w:szCs w:val="30"/>
        </w:rPr>
        <w:t>本院认为，被告人魏根传无视国家法律，身为国家工作人员，利用职务上的便利，非法收受他人财物，为他人谋取利益，数额巨大，其行为已构成受贿罪，依法应予惩处。犯罪分子违法所得的一切财物，依法应当予以追缴。魏根传犯罪后自动投案，如实供述自己的罪行，是自首，依法可以减轻处罚。魏根传归案后积极退缴赃款，可以酌情从轻处罚。公诉机关指控魏根传犯受贿罪的事实清楚，证据确实、充分，罪名成立，本院予以支持。关于辩护人所提魏根传具有自首情节、悔罪明显以及积极退赃的辩护意见，经查属实，予以采纳；关于辩护人所提魏根传犯罪情节轻微，没有使国家、集体和人民利益遭受损失的辩护意见，经查，魏根传是职务犯罪，受贿数额巨大，侵犯了国家机关正常的管理活动以及职务廉洁性，严重影响国家机关的形象和声誉，辩护人该辩护意见，不予采纳；建议对其适用缓刑，与其罪责不符，不予采纳。根据《中华人民共和国刑法》第三百八十五条第一款、第三百八十六条、第三百八十三条第一款第（二）项、第六十七条第一款、第六十四条、《最高人民法院、最高人民检察院关于办理贪污贿赂刑事案件适用法律若干问题的解释》第二条第一款、第十八条、第十九条及《最高人民法院关于处理自首和立功具体应用法律若干问题</w:t>
      </w:r>
      <w:r>
        <w:rPr>
          <w:rFonts w:hint="eastAsia"/>
          <w:sz w:val="30"/>
          <w:szCs w:val="30"/>
        </w:rPr>
        <w:t>的解释》第一条的规定，判决如下：</w:t>
      </w:r>
    </w:p>
    <w:p w:rsidR="0043665A" w:rsidRDefault="0043665A">
      <w:pPr>
        <w:spacing w:line="500" w:lineRule="atLeast"/>
        <w:ind w:firstLine="600"/>
        <w:divId w:val="350840366"/>
        <w:rPr>
          <w:rFonts w:hint="eastAsia"/>
          <w:sz w:val="30"/>
          <w:szCs w:val="30"/>
        </w:rPr>
      </w:pPr>
      <w:r>
        <w:rPr>
          <w:rFonts w:hint="eastAsia"/>
          <w:sz w:val="30"/>
          <w:szCs w:val="30"/>
        </w:rPr>
        <w:t>一、被告人魏根传犯受贿罪，判处有期徒刑一年六个月，并处罚金人民币二十万元；</w:t>
      </w:r>
    </w:p>
    <w:p w:rsidR="0043665A" w:rsidRDefault="0043665A">
      <w:pPr>
        <w:spacing w:line="500" w:lineRule="atLeast"/>
        <w:ind w:firstLine="600"/>
        <w:divId w:val="446320413"/>
        <w:rPr>
          <w:rFonts w:hint="eastAsia"/>
          <w:sz w:val="30"/>
          <w:szCs w:val="30"/>
        </w:rPr>
      </w:pPr>
      <w:r>
        <w:rPr>
          <w:rFonts w:hint="eastAsia"/>
          <w:sz w:val="30"/>
          <w:szCs w:val="30"/>
        </w:rPr>
        <w:t>（刑期从判决执行之日起计算。判决执行以前先行羁押的，羁押一日折抵刑期一日。罚金于本判决发生法律效力之日起三十日内向本院缴纳，期满不缴纳的，强制缴纳。）</w:t>
      </w:r>
    </w:p>
    <w:p w:rsidR="0043665A" w:rsidRDefault="0043665A">
      <w:pPr>
        <w:spacing w:line="500" w:lineRule="atLeast"/>
        <w:ind w:firstLine="600"/>
        <w:divId w:val="931427839"/>
        <w:rPr>
          <w:rFonts w:hint="eastAsia"/>
          <w:sz w:val="30"/>
          <w:szCs w:val="30"/>
        </w:rPr>
      </w:pPr>
      <w:r>
        <w:rPr>
          <w:rFonts w:hint="eastAsia"/>
          <w:sz w:val="30"/>
          <w:szCs w:val="30"/>
        </w:rPr>
        <w:t>二、被告人魏根传退缴的违法所得人民币</w:t>
      </w:r>
      <w:r>
        <w:rPr>
          <w:rFonts w:hint="eastAsia"/>
          <w:sz w:val="30"/>
          <w:szCs w:val="30"/>
        </w:rPr>
        <w:t>24</w:t>
      </w:r>
      <w:r>
        <w:rPr>
          <w:rFonts w:hint="eastAsia"/>
          <w:sz w:val="30"/>
          <w:szCs w:val="30"/>
        </w:rPr>
        <w:t>万元</w:t>
      </w:r>
      <w:r>
        <w:rPr>
          <w:rFonts w:hint="eastAsia"/>
          <w:sz w:val="30"/>
          <w:szCs w:val="30"/>
        </w:rPr>
        <w:t>,</w:t>
      </w:r>
      <w:r>
        <w:rPr>
          <w:rFonts w:hint="eastAsia"/>
          <w:sz w:val="30"/>
          <w:szCs w:val="30"/>
        </w:rPr>
        <w:t>依法予以追缴。</w:t>
      </w:r>
    </w:p>
    <w:p w:rsidR="0043665A" w:rsidRDefault="0043665A">
      <w:pPr>
        <w:spacing w:line="500" w:lineRule="atLeast"/>
        <w:ind w:firstLine="600"/>
        <w:divId w:val="1432120811"/>
        <w:rPr>
          <w:rFonts w:hint="eastAsia"/>
          <w:sz w:val="30"/>
          <w:szCs w:val="30"/>
        </w:rPr>
      </w:pPr>
      <w:r>
        <w:rPr>
          <w:rFonts w:hint="eastAsia"/>
          <w:sz w:val="30"/>
          <w:szCs w:val="30"/>
        </w:rPr>
        <w:t>（由中山市第一市区人民检察院上缴国库。）</w:t>
      </w:r>
    </w:p>
    <w:p w:rsidR="0043665A" w:rsidRDefault="0043665A">
      <w:pPr>
        <w:spacing w:line="500" w:lineRule="atLeast"/>
        <w:ind w:firstLine="600"/>
        <w:divId w:val="1778208573"/>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rsidR="0043665A" w:rsidRDefault="0043665A">
      <w:pPr>
        <w:spacing w:line="500" w:lineRule="atLeast"/>
        <w:jc w:val="right"/>
        <w:divId w:val="2077622887"/>
        <w:rPr>
          <w:rFonts w:hint="eastAsia"/>
          <w:sz w:val="30"/>
          <w:szCs w:val="30"/>
        </w:rPr>
      </w:pPr>
      <w:r>
        <w:rPr>
          <w:rFonts w:hint="eastAsia"/>
          <w:sz w:val="30"/>
          <w:szCs w:val="30"/>
        </w:rPr>
        <w:t>审　判　长　　梁　钢</w:t>
      </w:r>
    </w:p>
    <w:p w:rsidR="0043665A" w:rsidRDefault="0043665A">
      <w:pPr>
        <w:spacing w:line="500" w:lineRule="atLeast"/>
        <w:jc w:val="right"/>
        <w:divId w:val="922378021"/>
        <w:rPr>
          <w:rFonts w:hint="eastAsia"/>
          <w:sz w:val="30"/>
          <w:szCs w:val="30"/>
        </w:rPr>
      </w:pPr>
      <w:r>
        <w:rPr>
          <w:rFonts w:hint="eastAsia"/>
          <w:sz w:val="30"/>
          <w:szCs w:val="30"/>
        </w:rPr>
        <w:t>审　判　员　　施斌斌</w:t>
      </w:r>
    </w:p>
    <w:p w:rsidR="0043665A" w:rsidRDefault="0043665A">
      <w:pPr>
        <w:spacing w:line="500" w:lineRule="atLeast"/>
        <w:jc w:val="right"/>
        <w:divId w:val="904490486"/>
        <w:rPr>
          <w:rFonts w:hint="eastAsia"/>
          <w:sz w:val="30"/>
          <w:szCs w:val="30"/>
        </w:rPr>
      </w:pPr>
      <w:r>
        <w:rPr>
          <w:rFonts w:hint="eastAsia"/>
          <w:sz w:val="30"/>
          <w:szCs w:val="30"/>
        </w:rPr>
        <w:t>人民陪审员　　余蔚杰</w:t>
      </w:r>
    </w:p>
    <w:p w:rsidR="0043665A" w:rsidRDefault="0043665A">
      <w:pPr>
        <w:spacing w:line="500" w:lineRule="atLeast"/>
        <w:jc w:val="right"/>
        <w:divId w:val="634678640"/>
        <w:rPr>
          <w:rFonts w:hint="eastAsia"/>
          <w:sz w:val="30"/>
          <w:szCs w:val="30"/>
        </w:rPr>
      </w:pPr>
      <w:r>
        <w:rPr>
          <w:rFonts w:hint="eastAsia"/>
          <w:sz w:val="30"/>
          <w:szCs w:val="30"/>
        </w:rPr>
        <w:t>二〇一七年十二月二十日</w:t>
      </w:r>
    </w:p>
    <w:p w:rsidR="0043665A" w:rsidRDefault="0043665A">
      <w:pPr>
        <w:spacing w:line="500" w:lineRule="atLeast"/>
        <w:ind w:firstLine="600"/>
        <w:divId w:val="193617155"/>
        <w:rPr>
          <w:rFonts w:hint="eastAsia"/>
          <w:sz w:val="30"/>
          <w:szCs w:val="30"/>
        </w:rPr>
      </w:pPr>
      <w:r>
        <w:rPr>
          <w:rFonts w:hint="eastAsia"/>
          <w:sz w:val="30"/>
          <w:szCs w:val="30"/>
        </w:rPr>
        <w:t>法官助理叶文菲</w:t>
      </w:r>
    </w:p>
    <w:p w:rsidR="0043665A" w:rsidRDefault="0043665A">
      <w:pPr>
        <w:spacing w:line="500" w:lineRule="atLeast"/>
        <w:ind w:firstLine="600"/>
        <w:divId w:val="1465200690"/>
        <w:rPr>
          <w:rFonts w:hint="eastAsia"/>
          <w:sz w:val="30"/>
          <w:szCs w:val="30"/>
        </w:rPr>
      </w:pPr>
      <w:r>
        <w:rPr>
          <w:rFonts w:hint="eastAsia"/>
          <w:sz w:val="30"/>
          <w:szCs w:val="30"/>
        </w:rPr>
        <w:t>书记员梁琳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665A" w:rsidRDefault="0043665A" w:rsidP="0043665A">
      <w:pPr>
        <w:rPr>
          <w:rFonts w:hint="eastAsia"/>
        </w:rPr>
      </w:pPr>
      <w:r>
        <w:separator/>
      </w:r>
    </w:p>
  </w:endnote>
  <w:endnote w:type="continuationSeparator" w:id="0">
    <w:p w:rsidR="0043665A" w:rsidRDefault="0043665A" w:rsidP="004366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665A" w:rsidRDefault="0043665A" w:rsidP="0043665A">
      <w:pPr>
        <w:rPr>
          <w:rFonts w:hint="eastAsia"/>
        </w:rPr>
      </w:pPr>
      <w:r>
        <w:separator/>
      </w:r>
    </w:p>
  </w:footnote>
  <w:footnote w:type="continuationSeparator" w:id="0">
    <w:p w:rsidR="0043665A" w:rsidRDefault="0043665A" w:rsidP="0043665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3665A"/>
    <w:rsid w:val="002A6721"/>
    <w:rsid w:val="00436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3665A"/>
    <w:pPr>
      <w:tabs>
        <w:tab w:val="center" w:pos="4153"/>
        <w:tab w:val="right" w:pos="8306"/>
      </w:tabs>
      <w:snapToGrid w:val="0"/>
      <w:jc w:val="center"/>
    </w:pPr>
    <w:rPr>
      <w:sz w:val="18"/>
      <w:szCs w:val="18"/>
    </w:rPr>
  </w:style>
  <w:style w:type="character" w:customStyle="1" w:styleId="a4">
    <w:name w:val="页眉 字符"/>
    <w:basedOn w:val="a0"/>
    <w:link w:val="a3"/>
    <w:uiPriority w:val="99"/>
    <w:rsid w:val="0043665A"/>
    <w:rPr>
      <w:rFonts w:ascii="宋体" w:eastAsia="宋体" w:hAnsi="宋体" w:cs="宋体"/>
      <w:sz w:val="18"/>
      <w:szCs w:val="18"/>
    </w:rPr>
  </w:style>
  <w:style w:type="paragraph" w:styleId="a5">
    <w:name w:val="footer"/>
    <w:basedOn w:val="a"/>
    <w:link w:val="a6"/>
    <w:uiPriority w:val="99"/>
    <w:unhideWhenUsed/>
    <w:rsid w:val="0043665A"/>
    <w:pPr>
      <w:tabs>
        <w:tab w:val="center" w:pos="4153"/>
        <w:tab w:val="right" w:pos="8306"/>
      </w:tabs>
      <w:snapToGrid w:val="0"/>
    </w:pPr>
    <w:rPr>
      <w:sz w:val="18"/>
      <w:szCs w:val="18"/>
    </w:rPr>
  </w:style>
  <w:style w:type="character" w:customStyle="1" w:styleId="a6">
    <w:name w:val="页脚 字符"/>
    <w:basedOn w:val="a0"/>
    <w:link w:val="a5"/>
    <w:uiPriority w:val="99"/>
    <w:rsid w:val="0043665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2383">
      <w:marLeft w:val="0"/>
      <w:marRight w:val="0"/>
      <w:marTop w:val="10"/>
      <w:marBottom w:val="10"/>
      <w:divBdr>
        <w:top w:val="none" w:sz="0" w:space="0" w:color="auto"/>
        <w:left w:val="none" w:sz="0" w:space="0" w:color="auto"/>
        <w:bottom w:val="none" w:sz="0" w:space="0" w:color="auto"/>
        <w:right w:val="none" w:sz="0" w:space="0" w:color="auto"/>
      </w:divBdr>
    </w:div>
    <w:div w:id="193617155">
      <w:marLeft w:val="0"/>
      <w:marRight w:val="0"/>
      <w:marTop w:val="10"/>
      <w:marBottom w:val="10"/>
      <w:divBdr>
        <w:top w:val="none" w:sz="0" w:space="0" w:color="auto"/>
        <w:left w:val="none" w:sz="0" w:space="0" w:color="auto"/>
        <w:bottom w:val="none" w:sz="0" w:space="0" w:color="auto"/>
        <w:right w:val="none" w:sz="0" w:space="0" w:color="auto"/>
      </w:divBdr>
    </w:div>
    <w:div w:id="350840366">
      <w:marLeft w:val="0"/>
      <w:marRight w:val="0"/>
      <w:marTop w:val="10"/>
      <w:marBottom w:val="10"/>
      <w:divBdr>
        <w:top w:val="none" w:sz="0" w:space="0" w:color="auto"/>
        <w:left w:val="none" w:sz="0" w:space="0" w:color="auto"/>
        <w:bottom w:val="none" w:sz="0" w:space="0" w:color="auto"/>
        <w:right w:val="none" w:sz="0" w:space="0" w:color="auto"/>
      </w:divBdr>
    </w:div>
    <w:div w:id="379672904">
      <w:marLeft w:val="0"/>
      <w:marRight w:val="0"/>
      <w:marTop w:val="10"/>
      <w:marBottom w:val="10"/>
      <w:divBdr>
        <w:top w:val="none" w:sz="0" w:space="0" w:color="auto"/>
        <w:left w:val="none" w:sz="0" w:space="0" w:color="auto"/>
        <w:bottom w:val="none" w:sz="0" w:space="0" w:color="auto"/>
        <w:right w:val="none" w:sz="0" w:space="0" w:color="auto"/>
      </w:divBdr>
    </w:div>
    <w:div w:id="446320413">
      <w:marLeft w:val="0"/>
      <w:marRight w:val="0"/>
      <w:marTop w:val="10"/>
      <w:marBottom w:val="10"/>
      <w:divBdr>
        <w:top w:val="none" w:sz="0" w:space="0" w:color="auto"/>
        <w:left w:val="none" w:sz="0" w:space="0" w:color="auto"/>
        <w:bottom w:val="none" w:sz="0" w:space="0" w:color="auto"/>
        <w:right w:val="none" w:sz="0" w:space="0" w:color="auto"/>
      </w:divBdr>
    </w:div>
    <w:div w:id="634678640">
      <w:marLeft w:val="0"/>
      <w:marRight w:val="720"/>
      <w:marTop w:val="10"/>
      <w:marBottom w:val="10"/>
      <w:divBdr>
        <w:top w:val="none" w:sz="0" w:space="0" w:color="auto"/>
        <w:left w:val="none" w:sz="0" w:space="0" w:color="auto"/>
        <w:bottom w:val="none" w:sz="0" w:space="0" w:color="auto"/>
        <w:right w:val="none" w:sz="0" w:space="0" w:color="auto"/>
      </w:divBdr>
    </w:div>
    <w:div w:id="904490486">
      <w:marLeft w:val="0"/>
      <w:marRight w:val="720"/>
      <w:marTop w:val="10"/>
      <w:marBottom w:val="10"/>
      <w:divBdr>
        <w:top w:val="none" w:sz="0" w:space="0" w:color="auto"/>
        <w:left w:val="none" w:sz="0" w:space="0" w:color="auto"/>
        <w:bottom w:val="none" w:sz="0" w:space="0" w:color="auto"/>
        <w:right w:val="none" w:sz="0" w:space="0" w:color="auto"/>
      </w:divBdr>
    </w:div>
    <w:div w:id="922378021">
      <w:marLeft w:val="0"/>
      <w:marRight w:val="720"/>
      <w:marTop w:val="10"/>
      <w:marBottom w:val="10"/>
      <w:divBdr>
        <w:top w:val="none" w:sz="0" w:space="0" w:color="auto"/>
        <w:left w:val="none" w:sz="0" w:space="0" w:color="auto"/>
        <w:bottom w:val="none" w:sz="0" w:space="0" w:color="auto"/>
        <w:right w:val="none" w:sz="0" w:space="0" w:color="auto"/>
      </w:divBdr>
    </w:div>
    <w:div w:id="922883170">
      <w:marLeft w:val="0"/>
      <w:marRight w:val="0"/>
      <w:marTop w:val="10"/>
      <w:marBottom w:val="10"/>
      <w:divBdr>
        <w:top w:val="none" w:sz="0" w:space="0" w:color="auto"/>
        <w:left w:val="none" w:sz="0" w:space="0" w:color="auto"/>
        <w:bottom w:val="none" w:sz="0" w:space="0" w:color="auto"/>
        <w:right w:val="none" w:sz="0" w:space="0" w:color="auto"/>
      </w:divBdr>
    </w:div>
    <w:div w:id="931427839">
      <w:marLeft w:val="0"/>
      <w:marRight w:val="0"/>
      <w:marTop w:val="10"/>
      <w:marBottom w:val="10"/>
      <w:divBdr>
        <w:top w:val="none" w:sz="0" w:space="0" w:color="auto"/>
        <w:left w:val="none" w:sz="0" w:space="0" w:color="auto"/>
        <w:bottom w:val="none" w:sz="0" w:space="0" w:color="auto"/>
        <w:right w:val="none" w:sz="0" w:space="0" w:color="auto"/>
      </w:divBdr>
    </w:div>
    <w:div w:id="1224097181">
      <w:marLeft w:val="0"/>
      <w:marRight w:val="0"/>
      <w:marTop w:val="10"/>
      <w:marBottom w:val="10"/>
      <w:divBdr>
        <w:top w:val="none" w:sz="0" w:space="0" w:color="auto"/>
        <w:left w:val="none" w:sz="0" w:space="0" w:color="auto"/>
        <w:bottom w:val="none" w:sz="0" w:space="0" w:color="auto"/>
        <w:right w:val="none" w:sz="0" w:space="0" w:color="auto"/>
      </w:divBdr>
    </w:div>
    <w:div w:id="1317612882">
      <w:marLeft w:val="0"/>
      <w:marRight w:val="0"/>
      <w:marTop w:val="10"/>
      <w:marBottom w:val="10"/>
      <w:divBdr>
        <w:top w:val="none" w:sz="0" w:space="0" w:color="auto"/>
        <w:left w:val="none" w:sz="0" w:space="0" w:color="auto"/>
        <w:bottom w:val="none" w:sz="0" w:space="0" w:color="auto"/>
        <w:right w:val="none" w:sz="0" w:space="0" w:color="auto"/>
      </w:divBdr>
    </w:div>
    <w:div w:id="1336372742">
      <w:marLeft w:val="0"/>
      <w:marRight w:val="0"/>
      <w:marTop w:val="10"/>
      <w:marBottom w:val="10"/>
      <w:divBdr>
        <w:top w:val="none" w:sz="0" w:space="0" w:color="auto"/>
        <w:left w:val="none" w:sz="0" w:space="0" w:color="auto"/>
        <w:bottom w:val="none" w:sz="0" w:space="0" w:color="auto"/>
        <w:right w:val="none" w:sz="0" w:space="0" w:color="auto"/>
      </w:divBdr>
    </w:div>
    <w:div w:id="1432120811">
      <w:marLeft w:val="0"/>
      <w:marRight w:val="0"/>
      <w:marTop w:val="10"/>
      <w:marBottom w:val="10"/>
      <w:divBdr>
        <w:top w:val="none" w:sz="0" w:space="0" w:color="auto"/>
        <w:left w:val="none" w:sz="0" w:space="0" w:color="auto"/>
        <w:bottom w:val="none" w:sz="0" w:space="0" w:color="auto"/>
        <w:right w:val="none" w:sz="0" w:space="0" w:color="auto"/>
      </w:divBdr>
    </w:div>
    <w:div w:id="1465200690">
      <w:marLeft w:val="0"/>
      <w:marRight w:val="0"/>
      <w:marTop w:val="10"/>
      <w:marBottom w:val="10"/>
      <w:divBdr>
        <w:top w:val="none" w:sz="0" w:space="0" w:color="auto"/>
        <w:left w:val="none" w:sz="0" w:space="0" w:color="auto"/>
        <w:bottom w:val="none" w:sz="0" w:space="0" w:color="auto"/>
        <w:right w:val="none" w:sz="0" w:space="0" w:color="auto"/>
      </w:divBdr>
    </w:div>
    <w:div w:id="1501895489">
      <w:marLeft w:val="0"/>
      <w:marRight w:val="0"/>
      <w:marTop w:val="10"/>
      <w:marBottom w:val="10"/>
      <w:divBdr>
        <w:top w:val="none" w:sz="0" w:space="0" w:color="auto"/>
        <w:left w:val="none" w:sz="0" w:space="0" w:color="auto"/>
        <w:bottom w:val="none" w:sz="0" w:space="0" w:color="auto"/>
        <w:right w:val="none" w:sz="0" w:space="0" w:color="auto"/>
      </w:divBdr>
    </w:div>
    <w:div w:id="1521162071">
      <w:marLeft w:val="0"/>
      <w:marRight w:val="0"/>
      <w:marTop w:val="10"/>
      <w:marBottom w:val="10"/>
      <w:divBdr>
        <w:top w:val="none" w:sz="0" w:space="0" w:color="auto"/>
        <w:left w:val="none" w:sz="0" w:space="0" w:color="auto"/>
        <w:bottom w:val="none" w:sz="0" w:space="0" w:color="auto"/>
        <w:right w:val="none" w:sz="0" w:space="0" w:color="auto"/>
      </w:divBdr>
    </w:div>
    <w:div w:id="1778208573">
      <w:marLeft w:val="0"/>
      <w:marRight w:val="0"/>
      <w:marTop w:val="10"/>
      <w:marBottom w:val="10"/>
      <w:divBdr>
        <w:top w:val="none" w:sz="0" w:space="0" w:color="auto"/>
        <w:left w:val="none" w:sz="0" w:space="0" w:color="auto"/>
        <w:bottom w:val="none" w:sz="0" w:space="0" w:color="auto"/>
        <w:right w:val="none" w:sz="0" w:space="0" w:color="auto"/>
      </w:divBdr>
    </w:div>
    <w:div w:id="1823278510">
      <w:marLeft w:val="0"/>
      <w:marRight w:val="0"/>
      <w:marTop w:val="10"/>
      <w:marBottom w:val="10"/>
      <w:divBdr>
        <w:top w:val="none" w:sz="0" w:space="0" w:color="auto"/>
        <w:left w:val="none" w:sz="0" w:space="0" w:color="auto"/>
        <w:bottom w:val="none" w:sz="0" w:space="0" w:color="auto"/>
        <w:right w:val="none" w:sz="0" w:space="0" w:color="auto"/>
      </w:divBdr>
    </w:div>
    <w:div w:id="2049066731">
      <w:marLeft w:val="0"/>
      <w:marRight w:val="0"/>
      <w:marTop w:val="10"/>
      <w:marBottom w:val="10"/>
      <w:divBdr>
        <w:top w:val="none" w:sz="0" w:space="0" w:color="auto"/>
        <w:left w:val="none" w:sz="0" w:space="0" w:color="auto"/>
        <w:bottom w:val="none" w:sz="0" w:space="0" w:color="auto"/>
        <w:right w:val="none" w:sz="0" w:space="0" w:color="auto"/>
      </w:divBdr>
    </w:div>
    <w:div w:id="2077622887">
      <w:marLeft w:val="0"/>
      <w:marRight w:val="720"/>
      <w:marTop w:val="10"/>
      <w:marBottom w:val="10"/>
      <w:divBdr>
        <w:top w:val="none" w:sz="0" w:space="0" w:color="auto"/>
        <w:left w:val="none" w:sz="0" w:space="0" w:color="auto"/>
        <w:bottom w:val="none" w:sz="0" w:space="0" w:color="auto"/>
        <w:right w:val="none" w:sz="0" w:space="0" w:color="auto"/>
      </w:divBdr>
    </w:div>
    <w:div w:id="2085566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Words>
  <Characters>1522</Characters>
  <Application>Microsoft Office Word</Application>
  <DocSecurity>0</DocSecurity>
  <Lines>12</Lines>
  <Paragraphs>3</Paragraphs>
  <ScaleCrop>false</ScaleCrop>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