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B6060" w:rsidRDefault="006B6060">
      <w:pPr>
        <w:spacing w:line="500" w:lineRule="atLeast"/>
        <w:jc w:val="center"/>
        <w:divId w:val="240986701"/>
        <w:rPr>
          <w:rFonts w:ascii="黑体" w:eastAsia="黑体" w:hAnsi="黑体"/>
          <w:sz w:val="36"/>
          <w:szCs w:val="36"/>
        </w:rPr>
      </w:pPr>
      <w:r>
        <w:rPr>
          <w:rFonts w:ascii="黑体" w:eastAsia="黑体" w:hAnsi="黑体" w:hint="eastAsia"/>
          <w:sz w:val="36"/>
          <w:szCs w:val="36"/>
        </w:rPr>
        <w:t>广东省英德市人民法院</w:t>
      </w:r>
    </w:p>
    <w:p w:rsidR="006B6060" w:rsidRDefault="006B6060">
      <w:pPr>
        <w:spacing w:line="500" w:lineRule="atLeast"/>
        <w:jc w:val="center"/>
        <w:divId w:val="19299265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B6060" w:rsidRDefault="006B6060">
      <w:pPr>
        <w:spacing w:line="500" w:lineRule="atLeast"/>
        <w:jc w:val="right"/>
        <w:divId w:val="358774662"/>
        <w:rPr>
          <w:rFonts w:hint="eastAsia"/>
          <w:sz w:val="30"/>
          <w:szCs w:val="30"/>
        </w:rPr>
      </w:pPr>
      <w:r>
        <w:rPr>
          <w:rFonts w:hint="eastAsia"/>
          <w:sz w:val="30"/>
          <w:szCs w:val="30"/>
        </w:rPr>
        <w:t>（</w:t>
      </w:r>
      <w:r>
        <w:rPr>
          <w:rFonts w:hint="eastAsia"/>
          <w:sz w:val="30"/>
          <w:szCs w:val="30"/>
        </w:rPr>
        <w:t>2015</w:t>
      </w:r>
      <w:r>
        <w:rPr>
          <w:rFonts w:hint="eastAsia"/>
          <w:sz w:val="30"/>
          <w:szCs w:val="30"/>
        </w:rPr>
        <w:t>）清英法刑初字第</w:t>
      </w:r>
      <w:r>
        <w:rPr>
          <w:rFonts w:hint="eastAsia"/>
          <w:sz w:val="30"/>
          <w:szCs w:val="30"/>
        </w:rPr>
        <w:t>60</w:t>
      </w:r>
      <w:r>
        <w:rPr>
          <w:rFonts w:hint="eastAsia"/>
          <w:sz w:val="30"/>
          <w:szCs w:val="30"/>
        </w:rPr>
        <w:t>号</w:t>
      </w:r>
    </w:p>
    <w:p w:rsidR="006B6060" w:rsidRDefault="006B6060">
      <w:pPr>
        <w:spacing w:line="500" w:lineRule="atLeast"/>
        <w:ind w:firstLine="600"/>
        <w:divId w:val="1898515505"/>
        <w:rPr>
          <w:rFonts w:hint="eastAsia"/>
          <w:sz w:val="30"/>
          <w:szCs w:val="30"/>
        </w:rPr>
      </w:pPr>
      <w:r>
        <w:rPr>
          <w:rFonts w:hint="eastAsia"/>
          <w:sz w:val="30"/>
          <w:szCs w:val="30"/>
        </w:rPr>
        <w:t>公诉机关英德市人民检察院。</w:t>
      </w:r>
    </w:p>
    <w:p w:rsidR="006B6060" w:rsidRDefault="006B6060">
      <w:pPr>
        <w:spacing w:line="500" w:lineRule="atLeast"/>
        <w:ind w:firstLine="600"/>
        <w:divId w:val="1020011210"/>
        <w:rPr>
          <w:rFonts w:hint="eastAsia"/>
          <w:sz w:val="30"/>
          <w:szCs w:val="30"/>
        </w:rPr>
      </w:pPr>
      <w:r>
        <w:rPr>
          <w:rFonts w:hint="eastAsia"/>
          <w:sz w:val="30"/>
          <w:szCs w:val="30"/>
        </w:rPr>
        <w:t>被告人黄元兴，男，广东省英德市人，汉族，高中文化，原系英德市公安局英华派出所辅警队长，住广东省英德市。因本案于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日被逮捕。现羁押于英德市看守所。</w:t>
      </w:r>
    </w:p>
    <w:p w:rsidR="006B6060" w:rsidRDefault="006B6060">
      <w:pPr>
        <w:spacing w:line="500" w:lineRule="atLeast"/>
        <w:ind w:firstLine="600"/>
        <w:divId w:val="1006249653"/>
        <w:rPr>
          <w:rFonts w:hint="eastAsia"/>
          <w:sz w:val="30"/>
          <w:szCs w:val="30"/>
        </w:rPr>
      </w:pPr>
      <w:r>
        <w:rPr>
          <w:rFonts w:hint="eastAsia"/>
          <w:sz w:val="30"/>
          <w:szCs w:val="30"/>
        </w:rPr>
        <w:t>英德市人民检察院以</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日英检刑诉（</w:t>
      </w:r>
      <w:r>
        <w:rPr>
          <w:rFonts w:hint="eastAsia"/>
          <w:sz w:val="30"/>
          <w:szCs w:val="30"/>
        </w:rPr>
        <w:t>2015</w:t>
      </w:r>
      <w:r>
        <w:rPr>
          <w:rFonts w:hint="eastAsia"/>
          <w:sz w:val="30"/>
          <w:szCs w:val="30"/>
        </w:rPr>
        <w:t>）</w:t>
      </w:r>
      <w:r>
        <w:rPr>
          <w:rFonts w:hint="eastAsia"/>
          <w:sz w:val="30"/>
          <w:szCs w:val="30"/>
        </w:rPr>
        <w:t>38</w:t>
      </w:r>
      <w:r>
        <w:rPr>
          <w:rFonts w:hint="eastAsia"/>
          <w:sz w:val="30"/>
          <w:szCs w:val="30"/>
        </w:rPr>
        <w:t>号起诉书指控被告人黄元兴犯帮助犯罪分子逃避处罚罪、受贿罪，于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日向本院提起公诉。本院于同日立案，并依法组成合议庭，适用普通程序，于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日公开开庭审理了本案。英德市人民检察院指派代理检察员林昌永出庭支持公诉，被告人黄元兴到庭参加了诉讼。现已审理终结。</w:t>
      </w:r>
    </w:p>
    <w:p w:rsidR="006B6060" w:rsidRDefault="006B6060">
      <w:pPr>
        <w:spacing w:line="500" w:lineRule="atLeast"/>
        <w:ind w:firstLine="600"/>
        <w:divId w:val="2065058401"/>
        <w:rPr>
          <w:rFonts w:hint="eastAsia"/>
          <w:sz w:val="30"/>
          <w:szCs w:val="30"/>
        </w:rPr>
      </w:pPr>
      <w:r>
        <w:rPr>
          <w:rFonts w:hint="eastAsia"/>
          <w:sz w:val="30"/>
          <w:szCs w:val="30"/>
        </w:rPr>
        <w:t>经审理查明，一、帮助犯罪分子逃避处罚的事实</w:t>
      </w:r>
    </w:p>
    <w:p w:rsidR="006B6060" w:rsidRDefault="006B6060">
      <w:pPr>
        <w:spacing w:line="500" w:lineRule="atLeast"/>
        <w:ind w:firstLine="600"/>
        <w:divId w:val="236668540"/>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月底至</w:t>
      </w:r>
      <w:r>
        <w:rPr>
          <w:rFonts w:hint="eastAsia"/>
          <w:sz w:val="30"/>
          <w:szCs w:val="30"/>
        </w:rPr>
        <w:t>8</w:t>
      </w:r>
      <w:r>
        <w:rPr>
          <w:rFonts w:hint="eastAsia"/>
          <w:sz w:val="30"/>
          <w:szCs w:val="30"/>
        </w:rPr>
        <w:t>月</w:t>
      </w:r>
      <w:r>
        <w:rPr>
          <w:rFonts w:hint="eastAsia"/>
          <w:sz w:val="30"/>
          <w:szCs w:val="30"/>
        </w:rPr>
        <w:t>27</w:t>
      </w:r>
      <w:r>
        <w:rPr>
          <w:rFonts w:hint="eastAsia"/>
          <w:sz w:val="30"/>
          <w:szCs w:val="30"/>
        </w:rPr>
        <w:t>日凌晨期间，谢某计、彭某勇（已被判刑）等人在东华镇英华居委六区等地赌博，为逃避公安部门的查处，谢某计于同年</w:t>
      </w:r>
      <w:r>
        <w:rPr>
          <w:rFonts w:hint="eastAsia"/>
          <w:sz w:val="30"/>
          <w:szCs w:val="30"/>
        </w:rPr>
        <w:t>7</w:t>
      </w:r>
      <w:r>
        <w:rPr>
          <w:rFonts w:hint="eastAsia"/>
          <w:sz w:val="30"/>
          <w:szCs w:val="30"/>
        </w:rPr>
        <w:t>月底请托英华派出所辅警队长黄元兴向其通风报信，被告人黄元兴表示同意。同年</w:t>
      </w:r>
      <w:r>
        <w:rPr>
          <w:rFonts w:hint="eastAsia"/>
          <w:sz w:val="30"/>
          <w:szCs w:val="30"/>
        </w:rPr>
        <w:t>8</w:t>
      </w:r>
      <w:r>
        <w:rPr>
          <w:rFonts w:hint="eastAsia"/>
          <w:sz w:val="30"/>
          <w:szCs w:val="30"/>
        </w:rPr>
        <w:t>月份一天晚上，被告人黄元兴接到英华派出所所长李某斌关于“留所待命，开展查处行动”的指示后，随即通知谢某计该查处信息，当晚</w:t>
      </w:r>
      <w:r>
        <w:rPr>
          <w:rFonts w:hint="eastAsia"/>
          <w:sz w:val="30"/>
          <w:szCs w:val="30"/>
        </w:rPr>
        <w:t>9</w:t>
      </w:r>
      <w:r>
        <w:rPr>
          <w:rFonts w:hint="eastAsia"/>
          <w:sz w:val="30"/>
          <w:szCs w:val="30"/>
        </w:rPr>
        <w:t>时许，由于派出所要执行其他任务，原查处行动取消，谢某计于当晚</w:t>
      </w:r>
      <w:r>
        <w:rPr>
          <w:rFonts w:hint="eastAsia"/>
          <w:sz w:val="30"/>
          <w:szCs w:val="30"/>
        </w:rPr>
        <w:t>10</w:t>
      </w:r>
      <w:r>
        <w:rPr>
          <w:rFonts w:hint="eastAsia"/>
          <w:sz w:val="30"/>
          <w:szCs w:val="30"/>
        </w:rPr>
        <w:t>时许，电话联系黄元兴了解查处情况，黄元兴表示无关赌博的事，谢某计等人得知后照常赌博。</w:t>
      </w:r>
    </w:p>
    <w:p w:rsidR="006B6060" w:rsidRDefault="006B6060">
      <w:pPr>
        <w:spacing w:line="500" w:lineRule="atLeast"/>
        <w:ind w:firstLine="600"/>
        <w:divId w:val="803037905"/>
        <w:rPr>
          <w:rFonts w:hint="eastAsia"/>
          <w:sz w:val="30"/>
          <w:szCs w:val="30"/>
        </w:rPr>
      </w:pPr>
      <w:r>
        <w:rPr>
          <w:rFonts w:hint="eastAsia"/>
          <w:sz w:val="30"/>
          <w:szCs w:val="30"/>
        </w:rPr>
        <w:t>二、受贿的事实</w:t>
      </w:r>
    </w:p>
    <w:p w:rsidR="006B6060" w:rsidRDefault="006B6060">
      <w:pPr>
        <w:spacing w:line="500" w:lineRule="atLeast"/>
        <w:ind w:firstLine="600"/>
        <w:divId w:val="454718736"/>
        <w:rPr>
          <w:rFonts w:hint="eastAsia"/>
          <w:sz w:val="30"/>
          <w:szCs w:val="30"/>
        </w:rPr>
      </w:pPr>
      <w:r>
        <w:rPr>
          <w:rFonts w:hint="eastAsia"/>
          <w:sz w:val="30"/>
          <w:szCs w:val="30"/>
        </w:rPr>
        <w:lastRenderedPageBreak/>
        <w:t>2014</w:t>
      </w:r>
      <w:r>
        <w:rPr>
          <w:rFonts w:hint="eastAsia"/>
          <w:sz w:val="30"/>
          <w:szCs w:val="30"/>
        </w:rPr>
        <w:t>年</w:t>
      </w:r>
      <w:r>
        <w:rPr>
          <w:rFonts w:hint="eastAsia"/>
          <w:sz w:val="30"/>
          <w:szCs w:val="30"/>
        </w:rPr>
        <w:t>7</w:t>
      </w:r>
      <w:r>
        <w:rPr>
          <w:rFonts w:hint="eastAsia"/>
          <w:sz w:val="30"/>
          <w:szCs w:val="30"/>
        </w:rPr>
        <w:t>月底至</w:t>
      </w:r>
      <w:r>
        <w:rPr>
          <w:rFonts w:hint="eastAsia"/>
          <w:sz w:val="30"/>
          <w:szCs w:val="30"/>
        </w:rPr>
        <w:t>8</w:t>
      </w:r>
      <w:r>
        <w:rPr>
          <w:rFonts w:hint="eastAsia"/>
          <w:sz w:val="30"/>
          <w:szCs w:val="30"/>
        </w:rPr>
        <w:t>月</w:t>
      </w:r>
      <w:r>
        <w:rPr>
          <w:rFonts w:hint="eastAsia"/>
          <w:sz w:val="30"/>
          <w:szCs w:val="30"/>
        </w:rPr>
        <w:t>27</w:t>
      </w:r>
      <w:r>
        <w:rPr>
          <w:rFonts w:hint="eastAsia"/>
          <w:sz w:val="30"/>
          <w:szCs w:val="30"/>
        </w:rPr>
        <w:t>日期间，被告人黄元兴利用其担任英德市公安局英华派出所辅警队长的职务便利，为谢某计等人赌博通风报信，并按照赌博期间每天</w:t>
      </w:r>
      <w:r>
        <w:rPr>
          <w:rFonts w:hint="eastAsia"/>
          <w:sz w:val="30"/>
          <w:szCs w:val="30"/>
        </w:rPr>
        <w:t>200</w:t>
      </w:r>
      <w:r>
        <w:rPr>
          <w:rFonts w:hint="eastAsia"/>
          <w:sz w:val="30"/>
          <w:szCs w:val="30"/>
        </w:rPr>
        <w:t>元的标准收受“费用”，多次收受谢某计贿赂共计人民币</w:t>
      </w:r>
      <w:r>
        <w:rPr>
          <w:rFonts w:hint="eastAsia"/>
          <w:sz w:val="30"/>
          <w:szCs w:val="30"/>
        </w:rPr>
        <w:t>5000</w:t>
      </w:r>
      <w:r>
        <w:rPr>
          <w:rFonts w:hint="eastAsia"/>
          <w:sz w:val="30"/>
          <w:szCs w:val="30"/>
        </w:rPr>
        <w:t>元。</w:t>
      </w:r>
    </w:p>
    <w:p w:rsidR="006B6060" w:rsidRDefault="006B6060">
      <w:pPr>
        <w:spacing w:line="500" w:lineRule="atLeast"/>
        <w:ind w:firstLine="600"/>
        <w:divId w:val="92288136"/>
        <w:rPr>
          <w:rFonts w:hint="eastAsia"/>
          <w:sz w:val="30"/>
          <w:szCs w:val="30"/>
        </w:rPr>
      </w:pPr>
      <w:r>
        <w:rPr>
          <w:rFonts w:hint="eastAsia"/>
          <w:sz w:val="30"/>
          <w:szCs w:val="30"/>
        </w:rPr>
        <w:t>另查明，案发后被告人黄元兴家属向检察机关退缴受贿所得赃款人民币</w:t>
      </w:r>
      <w:r>
        <w:rPr>
          <w:rFonts w:hint="eastAsia"/>
          <w:sz w:val="30"/>
          <w:szCs w:val="30"/>
        </w:rPr>
        <w:t>5000</w:t>
      </w:r>
      <w:r>
        <w:rPr>
          <w:rFonts w:hint="eastAsia"/>
          <w:sz w:val="30"/>
          <w:szCs w:val="30"/>
        </w:rPr>
        <w:t>元。</w:t>
      </w:r>
    </w:p>
    <w:p w:rsidR="006B6060" w:rsidRDefault="006B6060">
      <w:pPr>
        <w:spacing w:line="500" w:lineRule="atLeast"/>
        <w:ind w:firstLine="600"/>
        <w:divId w:val="1484811454"/>
        <w:rPr>
          <w:rFonts w:hint="eastAsia"/>
          <w:sz w:val="30"/>
          <w:szCs w:val="30"/>
        </w:rPr>
      </w:pPr>
      <w:r>
        <w:rPr>
          <w:rFonts w:hint="eastAsia"/>
          <w:sz w:val="30"/>
          <w:szCs w:val="30"/>
        </w:rPr>
        <w:t>上述事实，被告人在开庭审理过程中亦无异议，且有证人谢某计、彭某勇、李某斌的证言，侦查机关的侦查过程、线索移送函、受案登记表、立案决定书、抓获经过证明、情况说明、扣押决定书及清单、广东省暂时扣留财物收据、户籍证明、辨认笔录、关于黄元兴任职情况及证明，英德移动公司出具的手机通话清单，东华镇政府出具的工资发放表等证据证实，足以认定。</w:t>
      </w:r>
    </w:p>
    <w:p w:rsidR="006B6060" w:rsidRDefault="006B6060">
      <w:pPr>
        <w:spacing w:line="500" w:lineRule="atLeast"/>
        <w:ind w:firstLine="600"/>
        <w:divId w:val="1277175683"/>
        <w:rPr>
          <w:rFonts w:hint="eastAsia"/>
          <w:sz w:val="30"/>
          <w:szCs w:val="30"/>
        </w:rPr>
      </w:pPr>
      <w:r>
        <w:rPr>
          <w:rFonts w:hint="eastAsia"/>
          <w:sz w:val="30"/>
          <w:szCs w:val="30"/>
        </w:rPr>
        <w:t>本院认为，被告人黄元兴身为英德市公安局英华派出所辅警队长，明知他人在辖区内聚众赌博，不但未依法履行查禁犯罪活动的职责，反而利用自己的职务便利通风报信，帮助其逃避公安部门查处，其行为已构成了帮助犯罪分子逃避处罚罪；其还利用职务之便，多次非法收受他人贿赂共计人民币</w:t>
      </w:r>
      <w:r>
        <w:rPr>
          <w:rFonts w:hint="eastAsia"/>
          <w:sz w:val="30"/>
          <w:szCs w:val="30"/>
        </w:rPr>
        <w:t>5000</w:t>
      </w:r>
      <w:r>
        <w:rPr>
          <w:rFonts w:hint="eastAsia"/>
          <w:sz w:val="30"/>
          <w:szCs w:val="30"/>
        </w:rPr>
        <w:t>元，并为他人谋取利益，其行为又构成了受贿罪，依法应当数罪并罚。鉴于被告人黄元兴归案后能如实供述自己的犯罪事实及当庭自愿认罪，依法可从轻处罚；案发后积极退缴受贿所得赃款，确有悔改表现，依法可对其受贿行为减轻处罚。公诉机关指控被告人的犯罪事实基本清楚，证据确实、充分，适用法律正确，罪名成立，予以采纳。依照《中华人民共和国刑法》第四百一十七条、第三百八十五条第一款、第三百八十六条、第三百八十三条第一款第（三）项及第二款、第六十七条第三款、第六十九条第一款、第六十四条之规定，判决如下：</w:t>
      </w:r>
    </w:p>
    <w:p w:rsidR="006B6060" w:rsidRDefault="006B6060">
      <w:pPr>
        <w:spacing w:line="500" w:lineRule="atLeast"/>
        <w:ind w:firstLine="600"/>
        <w:divId w:val="1778910333"/>
        <w:rPr>
          <w:rFonts w:hint="eastAsia"/>
          <w:sz w:val="30"/>
          <w:szCs w:val="30"/>
        </w:rPr>
      </w:pPr>
      <w:r>
        <w:rPr>
          <w:rFonts w:hint="eastAsia"/>
          <w:sz w:val="30"/>
          <w:szCs w:val="30"/>
        </w:rPr>
        <w:t>一、被告人黄元兴犯帮助犯罪分子逃避处罚罪，判处有期徒刑一年；犯受贿罪，判处有期徒刑八个月，数罪并罚，总和刑期为有期徒刑一年八个月，决定执行有期徒刑一年四个月。</w:t>
      </w:r>
    </w:p>
    <w:p w:rsidR="006B6060" w:rsidRDefault="006B6060">
      <w:pPr>
        <w:spacing w:line="500" w:lineRule="atLeast"/>
        <w:ind w:firstLine="600"/>
        <w:divId w:val="96947882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日止）</w:t>
      </w:r>
    </w:p>
    <w:p w:rsidR="006B6060" w:rsidRDefault="006B6060">
      <w:pPr>
        <w:spacing w:line="500" w:lineRule="atLeast"/>
        <w:ind w:firstLine="600"/>
        <w:divId w:val="1585409717"/>
        <w:rPr>
          <w:rFonts w:hint="eastAsia"/>
          <w:sz w:val="30"/>
          <w:szCs w:val="30"/>
        </w:rPr>
      </w:pPr>
      <w:r>
        <w:rPr>
          <w:rFonts w:hint="eastAsia"/>
          <w:sz w:val="30"/>
          <w:szCs w:val="30"/>
        </w:rPr>
        <w:t>二、被告人黄元兴退缴的受贿所得赃款人民币</w:t>
      </w:r>
      <w:r>
        <w:rPr>
          <w:rFonts w:hint="eastAsia"/>
          <w:sz w:val="30"/>
          <w:szCs w:val="30"/>
        </w:rPr>
        <w:t>5000</w:t>
      </w:r>
      <w:r>
        <w:rPr>
          <w:rFonts w:hint="eastAsia"/>
          <w:sz w:val="30"/>
          <w:szCs w:val="30"/>
        </w:rPr>
        <w:t>元予以没收，上缴国库（该款项暂存放于英德市人民检察院）。</w:t>
      </w:r>
    </w:p>
    <w:p w:rsidR="006B6060" w:rsidRDefault="006B6060">
      <w:pPr>
        <w:spacing w:line="500" w:lineRule="atLeast"/>
        <w:ind w:firstLine="600"/>
        <w:divId w:val="1090467355"/>
        <w:rPr>
          <w:rFonts w:hint="eastAsia"/>
          <w:sz w:val="30"/>
          <w:szCs w:val="30"/>
        </w:rPr>
      </w:pPr>
      <w:r>
        <w:rPr>
          <w:rFonts w:hint="eastAsia"/>
          <w:sz w:val="30"/>
          <w:szCs w:val="30"/>
        </w:rPr>
        <w:t>如不服本判决，可在接到判决书的第二日起十日内，通过本院或者直接向广东省清远市中级人民法院提起上诉，书面上诉的，应当提交上诉状正本一份，副本二份。</w:t>
      </w:r>
    </w:p>
    <w:p w:rsidR="006B6060" w:rsidRDefault="006B6060">
      <w:pPr>
        <w:spacing w:line="500" w:lineRule="atLeast"/>
        <w:jc w:val="right"/>
        <w:divId w:val="897087561"/>
        <w:rPr>
          <w:rFonts w:hint="eastAsia"/>
          <w:sz w:val="30"/>
          <w:szCs w:val="30"/>
        </w:rPr>
      </w:pPr>
      <w:r>
        <w:rPr>
          <w:rFonts w:hint="eastAsia"/>
          <w:sz w:val="30"/>
          <w:szCs w:val="30"/>
        </w:rPr>
        <w:t>审　判　长　　梁光明</w:t>
      </w:r>
    </w:p>
    <w:p w:rsidR="006B6060" w:rsidRDefault="006B6060">
      <w:pPr>
        <w:spacing w:line="500" w:lineRule="atLeast"/>
        <w:jc w:val="right"/>
        <w:divId w:val="719593353"/>
        <w:rPr>
          <w:rFonts w:hint="eastAsia"/>
          <w:sz w:val="30"/>
          <w:szCs w:val="30"/>
        </w:rPr>
      </w:pPr>
      <w:r>
        <w:rPr>
          <w:rFonts w:hint="eastAsia"/>
          <w:sz w:val="30"/>
          <w:szCs w:val="30"/>
        </w:rPr>
        <w:t>人民陪审员　　华宝莲</w:t>
      </w:r>
    </w:p>
    <w:p w:rsidR="006B6060" w:rsidRDefault="006B6060">
      <w:pPr>
        <w:spacing w:line="500" w:lineRule="atLeast"/>
        <w:jc w:val="right"/>
        <w:divId w:val="1327443225"/>
        <w:rPr>
          <w:rFonts w:hint="eastAsia"/>
          <w:sz w:val="30"/>
          <w:szCs w:val="30"/>
        </w:rPr>
      </w:pPr>
      <w:r>
        <w:rPr>
          <w:rFonts w:hint="eastAsia"/>
          <w:sz w:val="30"/>
          <w:szCs w:val="30"/>
        </w:rPr>
        <w:t>人民陪审员　　郭秋菊</w:t>
      </w:r>
    </w:p>
    <w:p w:rsidR="006B6060" w:rsidRDefault="006B6060">
      <w:pPr>
        <w:spacing w:line="500" w:lineRule="atLeast"/>
        <w:jc w:val="right"/>
        <w:divId w:val="791509873"/>
        <w:rPr>
          <w:rFonts w:hint="eastAsia"/>
          <w:sz w:val="30"/>
          <w:szCs w:val="30"/>
        </w:rPr>
      </w:pPr>
      <w:r>
        <w:rPr>
          <w:rFonts w:hint="eastAsia"/>
          <w:sz w:val="30"/>
          <w:szCs w:val="30"/>
        </w:rPr>
        <w:t>二〇一五年四月十六日</w:t>
      </w:r>
    </w:p>
    <w:p w:rsidR="006B6060" w:rsidRDefault="006B6060">
      <w:pPr>
        <w:spacing w:line="500" w:lineRule="atLeast"/>
        <w:jc w:val="right"/>
        <w:divId w:val="1115178422"/>
        <w:rPr>
          <w:rFonts w:hint="eastAsia"/>
          <w:sz w:val="30"/>
          <w:szCs w:val="30"/>
        </w:rPr>
      </w:pPr>
      <w:r>
        <w:rPr>
          <w:rFonts w:hint="eastAsia"/>
          <w:sz w:val="30"/>
          <w:szCs w:val="30"/>
        </w:rPr>
        <w:t>书　记　员　　王菲菲</w:t>
      </w:r>
    </w:p>
    <w:p w:rsidR="006B6060" w:rsidRDefault="006B6060">
      <w:pPr>
        <w:spacing w:line="500" w:lineRule="atLeast"/>
        <w:ind w:firstLine="600"/>
        <w:divId w:val="1860123137"/>
        <w:rPr>
          <w:rFonts w:hint="eastAsia"/>
          <w:sz w:val="30"/>
          <w:szCs w:val="30"/>
        </w:rPr>
      </w:pPr>
      <w:r>
        <w:rPr>
          <w:rFonts w:hint="eastAsia"/>
          <w:sz w:val="30"/>
          <w:szCs w:val="30"/>
        </w:rPr>
        <w:t>附相关法律条文：</w:t>
      </w:r>
    </w:p>
    <w:p w:rsidR="006B6060" w:rsidRDefault="006B6060">
      <w:pPr>
        <w:spacing w:line="500" w:lineRule="atLeast"/>
        <w:ind w:firstLine="600"/>
        <w:divId w:val="1200630731"/>
        <w:rPr>
          <w:rFonts w:hint="eastAsia"/>
          <w:sz w:val="30"/>
          <w:szCs w:val="30"/>
        </w:rPr>
      </w:pPr>
      <w:r>
        <w:rPr>
          <w:rFonts w:hint="eastAsia"/>
          <w:sz w:val="30"/>
          <w:szCs w:val="30"/>
        </w:rPr>
        <w:t>《中华人民共和国刑法》</w:t>
      </w:r>
    </w:p>
    <w:p w:rsidR="006B6060" w:rsidRDefault="006B6060">
      <w:pPr>
        <w:spacing w:line="500" w:lineRule="atLeast"/>
        <w:ind w:firstLine="600"/>
        <w:divId w:val="511067623"/>
        <w:rPr>
          <w:rFonts w:hint="eastAsia"/>
          <w:sz w:val="30"/>
          <w:szCs w:val="30"/>
        </w:rPr>
      </w:pPr>
      <w:r>
        <w:rPr>
          <w:rFonts w:hint="eastAsia"/>
          <w:sz w:val="30"/>
          <w:szCs w:val="30"/>
        </w:rPr>
        <w:t>第四百一十七条有查禁犯罪活动职责的国家机关工作人员，向犯罪分子通风报信、提供便利，帮助犯罪分子逃避处罚的，处三年以下有期徒刑或者拘役；情节严重的，处三年以上十年以下有期徒刑。</w:t>
      </w:r>
    </w:p>
    <w:p w:rsidR="006B6060" w:rsidRDefault="006B6060">
      <w:pPr>
        <w:spacing w:line="500" w:lineRule="atLeast"/>
        <w:ind w:firstLine="600"/>
        <w:divId w:val="1590382411"/>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rsidR="006B6060" w:rsidRDefault="006B6060">
      <w:pPr>
        <w:spacing w:line="500" w:lineRule="atLeast"/>
        <w:ind w:firstLine="600"/>
        <w:divId w:val="208759984"/>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6B6060" w:rsidRDefault="006B6060">
      <w:pPr>
        <w:spacing w:line="500" w:lineRule="atLeast"/>
        <w:ind w:firstLine="600"/>
        <w:divId w:val="1308587966"/>
        <w:rPr>
          <w:rFonts w:hint="eastAsia"/>
          <w:sz w:val="30"/>
          <w:szCs w:val="30"/>
        </w:rPr>
      </w:pPr>
      <w:r>
        <w:rPr>
          <w:rFonts w:hint="eastAsia"/>
          <w:sz w:val="30"/>
          <w:szCs w:val="30"/>
        </w:rPr>
        <w:t>第三百八十三条第一款第（三）项及第二款对犯贪污罪的，根据情节轻重，分别依照下列规定处罚：</w:t>
      </w:r>
    </w:p>
    <w:p w:rsidR="006B6060" w:rsidRDefault="006B6060">
      <w:pPr>
        <w:spacing w:line="500" w:lineRule="atLeast"/>
        <w:ind w:firstLine="600"/>
        <w:divId w:val="1470586165"/>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6B6060" w:rsidRDefault="006B6060">
      <w:pPr>
        <w:spacing w:line="500" w:lineRule="atLeast"/>
        <w:ind w:firstLine="600"/>
        <w:divId w:val="1264145695"/>
        <w:rPr>
          <w:rFonts w:hint="eastAsia"/>
          <w:sz w:val="30"/>
          <w:szCs w:val="30"/>
        </w:rPr>
      </w:pPr>
      <w:r>
        <w:rPr>
          <w:rFonts w:hint="eastAsia"/>
          <w:sz w:val="30"/>
          <w:szCs w:val="30"/>
        </w:rPr>
        <w:t>对多次贪污未经处理的，按照累计贪污数额处罚。</w:t>
      </w:r>
    </w:p>
    <w:p w:rsidR="006B6060" w:rsidRDefault="006B6060">
      <w:pPr>
        <w:spacing w:line="500" w:lineRule="atLeast"/>
        <w:ind w:firstLine="600"/>
        <w:divId w:val="653491818"/>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rsidR="006B6060" w:rsidRDefault="006B6060">
      <w:pPr>
        <w:spacing w:line="500" w:lineRule="atLeast"/>
        <w:ind w:firstLine="600"/>
        <w:divId w:val="1415325426"/>
        <w:rPr>
          <w:rFonts w:hint="eastAsia"/>
          <w:sz w:val="30"/>
          <w:szCs w:val="30"/>
        </w:rPr>
      </w:pPr>
      <w:r>
        <w:rPr>
          <w:rFonts w:hint="eastAsia"/>
          <w:sz w:val="30"/>
          <w:szCs w:val="30"/>
        </w:rPr>
        <w:t>第六十九条第一款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6B6060" w:rsidRDefault="006B6060">
      <w:pPr>
        <w:spacing w:line="500" w:lineRule="atLeast"/>
        <w:ind w:firstLine="600"/>
        <w:divId w:val="38236873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6060" w:rsidRDefault="006B6060" w:rsidP="006B6060">
      <w:pPr>
        <w:rPr>
          <w:rFonts w:hint="eastAsia"/>
        </w:rPr>
      </w:pPr>
      <w:r>
        <w:separator/>
      </w:r>
    </w:p>
  </w:endnote>
  <w:endnote w:type="continuationSeparator" w:id="0">
    <w:p w:rsidR="006B6060" w:rsidRDefault="006B6060" w:rsidP="006B606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6060" w:rsidRDefault="006B6060" w:rsidP="006B6060">
      <w:pPr>
        <w:rPr>
          <w:rFonts w:hint="eastAsia"/>
        </w:rPr>
      </w:pPr>
      <w:r>
        <w:separator/>
      </w:r>
    </w:p>
  </w:footnote>
  <w:footnote w:type="continuationSeparator" w:id="0">
    <w:p w:rsidR="006B6060" w:rsidRDefault="006B6060" w:rsidP="006B606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B6060"/>
    <w:rsid w:val="002A6721"/>
    <w:rsid w:val="006B60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B6060"/>
    <w:pPr>
      <w:tabs>
        <w:tab w:val="center" w:pos="4153"/>
        <w:tab w:val="right" w:pos="8306"/>
      </w:tabs>
      <w:snapToGrid w:val="0"/>
      <w:jc w:val="center"/>
    </w:pPr>
    <w:rPr>
      <w:sz w:val="18"/>
      <w:szCs w:val="18"/>
    </w:rPr>
  </w:style>
  <w:style w:type="character" w:customStyle="1" w:styleId="a4">
    <w:name w:val="页眉 字符"/>
    <w:basedOn w:val="a0"/>
    <w:link w:val="a3"/>
    <w:uiPriority w:val="99"/>
    <w:rsid w:val="006B6060"/>
    <w:rPr>
      <w:rFonts w:ascii="宋体" w:eastAsia="宋体" w:hAnsi="宋体" w:cs="宋体"/>
      <w:sz w:val="18"/>
      <w:szCs w:val="18"/>
    </w:rPr>
  </w:style>
  <w:style w:type="paragraph" w:styleId="a5">
    <w:name w:val="footer"/>
    <w:basedOn w:val="a"/>
    <w:link w:val="a6"/>
    <w:uiPriority w:val="99"/>
    <w:unhideWhenUsed/>
    <w:rsid w:val="006B6060"/>
    <w:pPr>
      <w:tabs>
        <w:tab w:val="center" w:pos="4153"/>
        <w:tab w:val="right" w:pos="8306"/>
      </w:tabs>
      <w:snapToGrid w:val="0"/>
    </w:pPr>
    <w:rPr>
      <w:sz w:val="18"/>
      <w:szCs w:val="18"/>
    </w:rPr>
  </w:style>
  <w:style w:type="character" w:customStyle="1" w:styleId="a6">
    <w:name w:val="页脚 字符"/>
    <w:basedOn w:val="a0"/>
    <w:link w:val="a5"/>
    <w:uiPriority w:val="99"/>
    <w:rsid w:val="006B606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288136">
      <w:marLeft w:val="0"/>
      <w:marRight w:val="0"/>
      <w:marTop w:val="10"/>
      <w:marBottom w:val="10"/>
      <w:divBdr>
        <w:top w:val="none" w:sz="0" w:space="0" w:color="auto"/>
        <w:left w:val="none" w:sz="0" w:space="0" w:color="auto"/>
        <w:bottom w:val="none" w:sz="0" w:space="0" w:color="auto"/>
        <w:right w:val="none" w:sz="0" w:space="0" w:color="auto"/>
      </w:divBdr>
    </w:div>
    <w:div w:id="208759984">
      <w:marLeft w:val="0"/>
      <w:marRight w:val="0"/>
      <w:marTop w:val="10"/>
      <w:marBottom w:val="10"/>
      <w:divBdr>
        <w:top w:val="none" w:sz="0" w:space="0" w:color="auto"/>
        <w:left w:val="none" w:sz="0" w:space="0" w:color="auto"/>
        <w:bottom w:val="none" w:sz="0" w:space="0" w:color="auto"/>
        <w:right w:val="none" w:sz="0" w:space="0" w:color="auto"/>
      </w:divBdr>
    </w:div>
    <w:div w:id="236668540">
      <w:marLeft w:val="0"/>
      <w:marRight w:val="0"/>
      <w:marTop w:val="10"/>
      <w:marBottom w:val="10"/>
      <w:divBdr>
        <w:top w:val="none" w:sz="0" w:space="0" w:color="auto"/>
        <w:left w:val="none" w:sz="0" w:space="0" w:color="auto"/>
        <w:bottom w:val="none" w:sz="0" w:space="0" w:color="auto"/>
        <w:right w:val="none" w:sz="0" w:space="0" w:color="auto"/>
      </w:divBdr>
    </w:div>
    <w:div w:id="240986701">
      <w:marLeft w:val="0"/>
      <w:marRight w:val="0"/>
      <w:marTop w:val="10"/>
      <w:marBottom w:val="10"/>
      <w:divBdr>
        <w:top w:val="none" w:sz="0" w:space="0" w:color="auto"/>
        <w:left w:val="none" w:sz="0" w:space="0" w:color="auto"/>
        <w:bottom w:val="none" w:sz="0" w:space="0" w:color="auto"/>
        <w:right w:val="none" w:sz="0" w:space="0" w:color="auto"/>
      </w:divBdr>
    </w:div>
    <w:div w:id="358774662">
      <w:marLeft w:val="0"/>
      <w:marRight w:val="0"/>
      <w:marTop w:val="10"/>
      <w:marBottom w:val="10"/>
      <w:divBdr>
        <w:top w:val="none" w:sz="0" w:space="0" w:color="auto"/>
        <w:left w:val="none" w:sz="0" w:space="0" w:color="auto"/>
        <w:bottom w:val="none" w:sz="0" w:space="0" w:color="auto"/>
        <w:right w:val="none" w:sz="0" w:space="0" w:color="auto"/>
      </w:divBdr>
    </w:div>
    <w:div w:id="382368735">
      <w:marLeft w:val="0"/>
      <w:marRight w:val="0"/>
      <w:marTop w:val="10"/>
      <w:marBottom w:val="10"/>
      <w:divBdr>
        <w:top w:val="none" w:sz="0" w:space="0" w:color="auto"/>
        <w:left w:val="none" w:sz="0" w:space="0" w:color="auto"/>
        <w:bottom w:val="none" w:sz="0" w:space="0" w:color="auto"/>
        <w:right w:val="none" w:sz="0" w:space="0" w:color="auto"/>
      </w:divBdr>
    </w:div>
    <w:div w:id="454718736">
      <w:marLeft w:val="0"/>
      <w:marRight w:val="0"/>
      <w:marTop w:val="10"/>
      <w:marBottom w:val="10"/>
      <w:divBdr>
        <w:top w:val="none" w:sz="0" w:space="0" w:color="auto"/>
        <w:left w:val="none" w:sz="0" w:space="0" w:color="auto"/>
        <w:bottom w:val="none" w:sz="0" w:space="0" w:color="auto"/>
        <w:right w:val="none" w:sz="0" w:space="0" w:color="auto"/>
      </w:divBdr>
    </w:div>
    <w:div w:id="511067623">
      <w:marLeft w:val="0"/>
      <w:marRight w:val="0"/>
      <w:marTop w:val="10"/>
      <w:marBottom w:val="10"/>
      <w:divBdr>
        <w:top w:val="none" w:sz="0" w:space="0" w:color="auto"/>
        <w:left w:val="none" w:sz="0" w:space="0" w:color="auto"/>
        <w:bottom w:val="none" w:sz="0" w:space="0" w:color="auto"/>
        <w:right w:val="none" w:sz="0" w:space="0" w:color="auto"/>
      </w:divBdr>
    </w:div>
    <w:div w:id="653491818">
      <w:marLeft w:val="0"/>
      <w:marRight w:val="0"/>
      <w:marTop w:val="10"/>
      <w:marBottom w:val="10"/>
      <w:divBdr>
        <w:top w:val="none" w:sz="0" w:space="0" w:color="auto"/>
        <w:left w:val="none" w:sz="0" w:space="0" w:color="auto"/>
        <w:bottom w:val="none" w:sz="0" w:space="0" w:color="auto"/>
        <w:right w:val="none" w:sz="0" w:space="0" w:color="auto"/>
      </w:divBdr>
    </w:div>
    <w:div w:id="719593353">
      <w:marLeft w:val="0"/>
      <w:marRight w:val="720"/>
      <w:marTop w:val="10"/>
      <w:marBottom w:val="10"/>
      <w:divBdr>
        <w:top w:val="none" w:sz="0" w:space="0" w:color="auto"/>
        <w:left w:val="none" w:sz="0" w:space="0" w:color="auto"/>
        <w:bottom w:val="none" w:sz="0" w:space="0" w:color="auto"/>
        <w:right w:val="none" w:sz="0" w:space="0" w:color="auto"/>
      </w:divBdr>
    </w:div>
    <w:div w:id="791509873">
      <w:marLeft w:val="0"/>
      <w:marRight w:val="720"/>
      <w:marTop w:val="10"/>
      <w:marBottom w:val="10"/>
      <w:divBdr>
        <w:top w:val="none" w:sz="0" w:space="0" w:color="auto"/>
        <w:left w:val="none" w:sz="0" w:space="0" w:color="auto"/>
        <w:bottom w:val="none" w:sz="0" w:space="0" w:color="auto"/>
        <w:right w:val="none" w:sz="0" w:space="0" w:color="auto"/>
      </w:divBdr>
    </w:div>
    <w:div w:id="803037905">
      <w:marLeft w:val="0"/>
      <w:marRight w:val="0"/>
      <w:marTop w:val="10"/>
      <w:marBottom w:val="10"/>
      <w:divBdr>
        <w:top w:val="none" w:sz="0" w:space="0" w:color="auto"/>
        <w:left w:val="none" w:sz="0" w:space="0" w:color="auto"/>
        <w:bottom w:val="none" w:sz="0" w:space="0" w:color="auto"/>
        <w:right w:val="none" w:sz="0" w:space="0" w:color="auto"/>
      </w:divBdr>
    </w:div>
    <w:div w:id="897087561">
      <w:marLeft w:val="0"/>
      <w:marRight w:val="720"/>
      <w:marTop w:val="10"/>
      <w:marBottom w:val="10"/>
      <w:divBdr>
        <w:top w:val="none" w:sz="0" w:space="0" w:color="auto"/>
        <w:left w:val="none" w:sz="0" w:space="0" w:color="auto"/>
        <w:bottom w:val="none" w:sz="0" w:space="0" w:color="auto"/>
        <w:right w:val="none" w:sz="0" w:space="0" w:color="auto"/>
      </w:divBdr>
    </w:div>
    <w:div w:id="969478828">
      <w:marLeft w:val="0"/>
      <w:marRight w:val="0"/>
      <w:marTop w:val="10"/>
      <w:marBottom w:val="10"/>
      <w:divBdr>
        <w:top w:val="none" w:sz="0" w:space="0" w:color="auto"/>
        <w:left w:val="none" w:sz="0" w:space="0" w:color="auto"/>
        <w:bottom w:val="none" w:sz="0" w:space="0" w:color="auto"/>
        <w:right w:val="none" w:sz="0" w:space="0" w:color="auto"/>
      </w:divBdr>
    </w:div>
    <w:div w:id="1006249653">
      <w:marLeft w:val="0"/>
      <w:marRight w:val="0"/>
      <w:marTop w:val="10"/>
      <w:marBottom w:val="10"/>
      <w:divBdr>
        <w:top w:val="none" w:sz="0" w:space="0" w:color="auto"/>
        <w:left w:val="none" w:sz="0" w:space="0" w:color="auto"/>
        <w:bottom w:val="none" w:sz="0" w:space="0" w:color="auto"/>
        <w:right w:val="none" w:sz="0" w:space="0" w:color="auto"/>
      </w:divBdr>
    </w:div>
    <w:div w:id="1020011210">
      <w:marLeft w:val="0"/>
      <w:marRight w:val="0"/>
      <w:marTop w:val="10"/>
      <w:marBottom w:val="10"/>
      <w:divBdr>
        <w:top w:val="none" w:sz="0" w:space="0" w:color="auto"/>
        <w:left w:val="none" w:sz="0" w:space="0" w:color="auto"/>
        <w:bottom w:val="none" w:sz="0" w:space="0" w:color="auto"/>
        <w:right w:val="none" w:sz="0" w:space="0" w:color="auto"/>
      </w:divBdr>
    </w:div>
    <w:div w:id="1090467355">
      <w:marLeft w:val="0"/>
      <w:marRight w:val="0"/>
      <w:marTop w:val="10"/>
      <w:marBottom w:val="10"/>
      <w:divBdr>
        <w:top w:val="none" w:sz="0" w:space="0" w:color="auto"/>
        <w:left w:val="none" w:sz="0" w:space="0" w:color="auto"/>
        <w:bottom w:val="none" w:sz="0" w:space="0" w:color="auto"/>
        <w:right w:val="none" w:sz="0" w:space="0" w:color="auto"/>
      </w:divBdr>
    </w:div>
    <w:div w:id="1115178422">
      <w:marLeft w:val="0"/>
      <w:marRight w:val="720"/>
      <w:marTop w:val="10"/>
      <w:marBottom w:val="10"/>
      <w:divBdr>
        <w:top w:val="none" w:sz="0" w:space="0" w:color="auto"/>
        <w:left w:val="none" w:sz="0" w:space="0" w:color="auto"/>
        <w:bottom w:val="none" w:sz="0" w:space="0" w:color="auto"/>
        <w:right w:val="none" w:sz="0" w:space="0" w:color="auto"/>
      </w:divBdr>
    </w:div>
    <w:div w:id="1200630731">
      <w:marLeft w:val="0"/>
      <w:marRight w:val="0"/>
      <w:marTop w:val="10"/>
      <w:marBottom w:val="10"/>
      <w:divBdr>
        <w:top w:val="none" w:sz="0" w:space="0" w:color="auto"/>
        <w:left w:val="none" w:sz="0" w:space="0" w:color="auto"/>
        <w:bottom w:val="none" w:sz="0" w:space="0" w:color="auto"/>
        <w:right w:val="none" w:sz="0" w:space="0" w:color="auto"/>
      </w:divBdr>
    </w:div>
    <w:div w:id="1264145695">
      <w:marLeft w:val="0"/>
      <w:marRight w:val="0"/>
      <w:marTop w:val="10"/>
      <w:marBottom w:val="10"/>
      <w:divBdr>
        <w:top w:val="none" w:sz="0" w:space="0" w:color="auto"/>
        <w:left w:val="none" w:sz="0" w:space="0" w:color="auto"/>
        <w:bottom w:val="none" w:sz="0" w:space="0" w:color="auto"/>
        <w:right w:val="none" w:sz="0" w:space="0" w:color="auto"/>
      </w:divBdr>
    </w:div>
    <w:div w:id="1277175683">
      <w:marLeft w:val="0"/>
      <w:marRight w:val="0"/>
      <w:marTop w:val="10"/>
      <w:marBottom w:val="10"/>
      <w:divBdr>
        <w:top w:val="none" w:sz="0" w:space="0" w:color="auto"/>
        <w:left w:val="none" w:sz="0" w:space="0" w:color="auto"/>
        <w:bottom w:val="none" w:sz="0" w:space="0" w:color="auto"/>
        <w:right w:val="none" w:sz="0" w:space="0" w:color="auto"/>
      </w:divBdr>
    </w:div>
    <w:div w:id="1308587966">
      <w:marLeft w:val="0"/>
      <w:marRight w:val="0"/>
      <w:marTop w:val="10"/>
      <w:marBottom w:val="10"/>
      <w:divBdr>
        <w:top w:val="none" w:sz="0" w:space="0" w:color="auto"/>
        <w:left w:val="none" w:sz="0" w:space="0" w:color="auto"/>
        <w:bottom w:val="none" w:sz="0" w:space="0" w:color="auto"/>
        <w:right w:val="none" w:sz="0" w:space="0" w:color="auto"/>
      </w:divBdr>
    </w:div>
    <w:div w:id="1327443225">
      <w:marLeft w:val="0"/>
      <w:marRight w:val="720"/>
      <w:marTop w:val="10"/>
      <w:marBottom w:val="10"/>
      <w:divBdr>
        <w:top w:val="none" w:sz="0" w:space="0" w:color="auto"/>
        <w:left w:val="none" w:sz="0" w:space="0" w:color="auto"/>
        <w:bottom w:val="none" w:sz="0" w:space="0" w:color="auto"/>
        <w:right w:val="none" w:sz="0" w:space="0" w:color="auto"/>
      </w:divBdr>
    </w:div>
    <w:div w:id="1415325426">
      <w:marLeft w:val="0"/>
      <w:marRight w:val="0"/>
      <w:marTop w:val="10"/>
      <w:marBottom w:val="10"/>
      <w:divBdr>
        <w:top w:val="none" w:sz="0" w:space="0" w:color="auto"/>
        <w:left w:val="none" w:sz="0" w:space="0" w:color="auto"/>
        <w:bottom w:val="none" w:sz="0" w:space="0" w:color="auto"/>
        <w:right w:val="none" w:sz="0" w:space="0" w:color="auto"/>
      </w:divBdr>
    </w:div>
    <w:div w:id="1470586165">
      <w:marLeft w:val="0"/>
      <w:marRight w:val="0"/>
      <w:marTop w:val="10"/>
      <w:marBottom w:val="10"/>
      <w:divBdr>
        <w:top w:val="none" w:sz="0" w:space="0" w:color="auto"/>
        <w:left w:val="none" w:sz="0" w:space="0" w:color="auto"/>
        <w:bottom w:val="none" w:sz="0" w:space="0" w:color="auto"/>
        <w:right w:val="none" w:sz="0" w:space="0" w:color="auto"/>
      </w:divBdr>
    </w:div>
    <w:div w:id="1484811454">
      <w:marLeft w:val="0"/>
      <w:marRight w:val="0"/>
      <w:marTop w:val="10"/>
      <w:marBottom w:val="10"/>
      <w:divBdr>
        <w:top w:val="none" w:sz="0" w:space="0" w:color="auto"/>
        <w:left w:val="none" w:sz="0" w:space="0" w:color="auto"/>
        <w:bottom w:val="none" w:sz="0" w:space="0" w:color="auto"/>
        <w:right w:val="none" w:sz="0" w:space="0" w:color="auto"/>
      </w:divBdr>
    </w:div>
    <w:div w:id="1585409717">
      <w:marLeft w:val="0"/>
      <w:marRight w:val="0"/>
      <w:marTop w:val="10"/>
      <w:marBottom w:val="10"/>
      <w:divBdr>
        <w:top w:val="none" w:sz="0" w:space="0" w:color="auto"/>
        <w:left w:val="none" w:sz="0" w:space="0" w:color="auto"/>
        <w:bottom w:val="none" w:sz="0" w:space="0" w:color="auto"/>
        <w:right w:val="none" w:sz="0" w:space="0" w:color="auto"/>
      </w:divBdr>
    </w:div>
    <w:div w:id="1590382411">
      <w:marLeft w:val="0"/>
      <w:marRight w:val="0"/>
      <w:marTop w:val="10"/>
      <w:marBottom w:val="10"/>
      <w:divBdr>
        <w:top w:val="none" w:sz="0" w:space="0" w:color="auto"/>
        <w:left w:val="none" w:sz="0" w:space="0" w:color="auto"/>
        <w:bottom w:val="none" w:sz="0" w:space="0" w:color="auto"/>
        <w:right w:val="none" w:sz="0" w:space="0" w:color="auto"/>
      </w:divBdr>
    </w:div>
    <w:div w:id="1778910333">
      <w:marLeft w:val="0"/>
      <w:marRight w:val="0"/>
      <w:marTop w:val="10"/>
      <w:marBottom w:val="10"/>
      <w:divBdr>
        <w:top w:val="none" w:sz="0" w:space="0" w:color="auto"/>
        <w:left w:val="none" w:sz="0" w:space="0" w:color="auto"/>
        <w:bottom w:val="none" w:sz="0" w:space="0" w:color="auto"/>
        <w:right w:val="none" w:sz="0" w:space="0" w:color="auto"/>
      </w:divBdr>
    </w:div>
    <w:div w:id="1860123137">
      <w:marLeft w:val="0"/>
      <w:marRight w:val="0"/>
      <w:marTop w:val="10"/>
      <w:marBottom w:val="10"/>
      <w:divBdr>
        <w:top w:val="none" w:sz="0" w:space="0" w:color="auto"/>
        <w:left w:val="none" w:sz="0" w:space="0" w:color="auto"/>
        <w:bottom w:val="none" w:sz="0" w:space="0" w:color="auto"/>
        <w:right w:val="none" w:sz="0" w:space="0" w:color="auto"/>
      </w:divBdr>
    </w:div>
    <w:div w:id="1898515505">
      <w:marLeft w:val="0"/>
      <w:marRight w:val="0"/>
      <w:marTop w:val="10"/>
      <w:marBottom w:val="10"/>
      <w:divBdr>
        <w:top w:val="none" w:sz="0" w:space="0" w:color="auto"/>
        <w:left w:val="none" w:sz="0" w:space="0" w:color="auto"/>
        <w:bottom w:val="none" w:sz="0" w:space="0" w:color="auto"/>
        <w:right w:val="none" w:sz="0" w:space="0" w:color="auto"/>
      </w:divBdr>
    </w:div>
    <w:div w:id="1929926539">
      <w:marLeft w:val="0"/>
      <w:marRight w:val="0"/>
      <w:marTop w:val="10"/>
      <w:marBottom w:val="10"/>
      <w:divBdr>
        <w:top w:val="none" w:sz="0" w:space="0" w:color="auto"/>
        <w:left w:val="none" w:sz="0" w:space="0" w:color="auto"/>
        <w:bottom w:val="none" w:sz="0" w:space="0" w:color="auto"/>
        <w:right w:val="none" w:sz="0" w:space="0" w:color="auto"/>
      </w:divBdr>
    </w:div>
    <w:div w:id="206505840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347</Words>
  <Characters>1981</Characters>
  <Application>Microsoft Office Word</Application>
  <DocSecurity>0</DocSecurity>
  <Lines>16</Lines>
  <Paragraphs>4</Paragraphs>
  <ScaleCrop>false</ScaleCrop>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