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405A" w:rsidRDefault="0072405A">
      <w:pPr>
        <w:spacing w:line="500" w:lineRule="atLeast"/>
        <w:jc w:val="center"/>
        <w:divId w:val="67657647"/>
        <w:rPr>
          <w:rFonts w:ascii="黑体" w:eastAsia="黑体" w:hAnsi="黑体"/>
          <w:sz w:val="36"/>
          <w:szCs w:val="36"/>
        </w:rPr>
      </w:pPr>
      <w:r>
        <w:rPr>
          <w:rFonts w:ascii="黑体" w:eastAsia="黑体" w:hAnsi="黑体" w:hint="eastAsia"/>
          <w:sz w:val="36"/>
          <w:szCs w:val="36"/>
        </w:rPr>
        <w:t>阳江市阳东区人民法院</w:t>
      </w:r>
    </w:p>
    <w:p w:rsidR="0072405A" w:rsidRDefault="0072405A">
      <w:pPr>
        <w:spacing w:line="500" w:lineRule="atLeast"/>
        <w:jc w:val="center"/>
        <w:divId w:val="1480802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2405A" w:rsidRDefault="0072405A">
      <w:pPr>
        <w:spacing w:line="500" w:lineRule="atLeast"/>
        <w:jc w:val="right"/>
        <w:divId w:val="98771215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22</w:t>
      </w:r>
      <w:r>
        <w:rPr>
          <w:rFonts w:hint="eastAsia"/>
          <w:sz w:val="30"/>
          <w:szCs w:val="30"/>
        </w:rPr>
        <w:t>号</w:t>
      </w:r>
    </w:p>
    <w:p w:rsidR="0072405A" w:rsidRDefault="0072405A">
      <w:pPr>
        <w:spacing w:line="500" w:lineRule="atLeast"/>
        <w:ind w:firstLine="600"/>
        <w:divId w:val="5912353"/>
        <w:rPr>
          <w:rFonts w:hint="eastAsia"/>
          <w:sz w:val="30"/>
          <w:szCs w:val="30"/>
        </w:rPr>
      </w:pPr>
      <w:r>
        <w:rPr>
          <w:rFonts w:hint="eastAsia"/>
          <w:sz w:val="30"/>
          <w:szCs w:val="30"/>
        </w:rPr>
        <w:t>公诉机关阳江市阳东区人民检察院。</w:t>
      </w:r>
    </w:p>
    <w:p w:rsidR="0072405A" w:rsidRDefault="0072405A">
      <w:pPr>
        <w:spacing w:line="500" w:lineRule="atLeast"/>
        <w:ind w:firstLine="600"/>
        <w:divId w:val="26417078"/>
        <w:rPr>
          <w:rFonts w:hint="eastAsia"/>
          <w:sz w:val="30"/>
          <w:szCs w:val="30"/>
        </w:rPr>
      </w:pPr>
      <w:r>
        <w:rPr>
          <w:rFonts w:hint="eastAsia"/>
          <w:sz w:val="30"/>
          <w:szCs w:val="30"/>
        </w:rPr>
        <w:t>被告人黄兰，女，汉族，</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日出生于广东省阳江市阳东区，住阳江市阳东区，初中文化，阳江市阳东区北惯镇东莺村委会村委、妇代会主任。因本案于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日到阳江市阳东区人民检察院投案自首，同年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日被阳江市阳东区人民检察院取保候审，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rsidR="0072405A" w:rsidRDefault="0072405A">
      <w:pPr>
        <w:spacing w:line="500" w:lineRule="atLeast"/>
        <w:ind w:firstLine="600"/>
        <w:divId w:val="751973786"/>
        <w:rPr>
          <w:rFonts w:hint="eastAsia"/>
          <w:sz w:val="30"/>
          <w:szCs w:val="30"/>
        </w:rPr>
      </w:pPr>
      <w:r>
        <w:rPr>
          <w:rFonts w:hint="eastAsia"/>
          <w:sz w:val="30"/>
          <w:szCs w:val="30"/>
        </w:rPr>
        <w:t>阳江市阳东区人民检察院以东检诉刑诉〔</w:t>
      </w:r>
      <w:r>
        <w:rPr>
          <w:rFonts w:hint="eastAsia"/>
          <w:sz w:val="30"/>
          <w:szCs w:val="30"/>
        </w:rPr>
        <w:t>2015</w:t>
      </w:r>
      <w:r>
        <w:rPr>
          <w:rFonts w:hint="eastAsia"/>
          <w:sz w:val="30"/>
          <w:szCs w:val="30"/>
        </w:rPr>
        <w:t>〕</w:t>
      </w:r>
      <w:r>
        <w:rPr>
          <w:rFonts w:hint="eastAsia"/>
          <w:sz w:val="30"/>
          <w:szCs w:val="30"/>
        </w:rPr>
        <w:t>514</w:t>
      </w:r>
      <w:r>
        <w:rPr>
          <w:rFonts w:hint="eastAsia"/>
          <w:sz w:val="30"/>
          <w:szCs w:val="30"/>
        </w:rPr>
        <w:t>号起诉书指控被告人黄兰犯贪污罪，于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日公开开庭审理了本案。阳江市阳东区人民检察院指派代理检察员梁耀元、谭丽敏出庭支持公诉，被告人黄兰到庭参加了诉讼，本案延长审限一次。现已审理终结。</w:t>
      </w:r>
    </w:p>
    <w:p w:rsidR="0072405A" w:rsidRDefault="0072405A">
      <w:pPr>
        <w:spacing w:line="500" w:lineRule="atLeast"/>
        <w:ind w:firstLine="600"/>
        <w:divId w:val="163567533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年，在阳东经济开发区污水处理厂截污管道征地期间，时任阳东县（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月撤县变区，现为阳东区，下同）北惯镇委委员、常务副镇长的范某</w:t>
      </w:r>
      <w:r>
        <w:rPr>
          <w:rFonts w:hint="eastAsia"/>
          <w:sz w:val="30"/>
          <w:szCs w:val="30"/>
        </w:rPr>
        <w:t>1(</w:t>
      </w:r>
      <w:r>
        <w:rPr>
          <w:rFonts w:hint="eastAsia"/>
          <w:sz w:val="30"/>
          <w:szCs w:val="30"/>
        </w:rPr>
        <w:t>另案处理）主管负责北惯段的征地工作，被告人黄兰、梁某</w:t>
      </w:r>
      <w:r>
        <w:rPr>
          <w:rFonts w:hint="eastAsia"/>
          <w:sz w:val="30"/>
          <w:szCs w:val="30"/>
        </w:rPr>
        <w:t>1</w:t>
      </w:r>
      <w:r>
        <w:rPr>
          <w:rFonts w:hint="eastAsia"/>
          <w:sz w:val="30"/>
          <w:szCs w:val="30"/>
        </w:rPr>
        <w:t>（另案处理）、梁某</w:t>
      </w:r>
      <w:r>
        <w:rPr>
          <w:rFonts w:hint="eastAsia"/>
          <w:sz w:val="30"/>
          <w:szCs w:val="30"/>
        </w:rPr>
        <w:t>2</w:t>
      </w:r>
      <w:r>
        <w:rPr>
          <w:rFonts w:hint="eastAsia"/>
          <w:sz w:val="30"/>
          <w:szCs w:val="30"/>
        </w:rPr>
        <w:t>（另案处理）、康某、梁某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、梁某</w:t>
      </w:r>
      <w:r>
        <w:rPr>
          <w:rFonts w:hint="eastAsia"/>
          <w:sz w:val="30"/>
          <w:szCs w:val="30"/>
        </w:rPr>
        <w:t>6</w:t>
      </w:r>
      <w:r>
        <w:rPr>
          <w:rFonts w:hint="eastAsia"/>
          <w:sz w:val="30"/>
          <w:szCs w:val="30"/>
        </w:rPr>
        <w:t>、梁某</w:t>
      </w:r>
      <w:r>
        <w:rPr>
          <w:rFonts w:hint="eastAsia"/>
          <w:sz w:val="30"/>
          <w:szCs w:val="30"/>
        </w:rPr>
        <w:t>7</w:t>
      </w:r>
      <w:r>
        <w:rPr>
          <w:rFonts w:hint="eastAsia"/>
          <w:sz w:val="30"/>
          <w:szCs w:val="30"/>
        </w:rPr>
        <w:t>共九人系阳东县北惯镇东莺村委会干部，征地期间协助北惯镇政府征地。范某</w:t>
      </w:r>
      <w:r>
        <w:rPr>
          <w:rFonts w:hint="eastAsia"/>
          <w:sz w:val="30"/>
          <w:szCs w:val="30"/>
        </w:rPr>
        <w:t>1</w:t>
      </w:r>
      <w:r>
        <w:rPr>
          <w:rFonts w:hint="eastAsia"/>
          <w:sz w:val="30"/>
          <w:szCs w:val="30"/>
        </w:rPr>
        <w:t>在与被告人黄兰、梁某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等人召开征地工作动员会时，有东莺村委会干部提出要额外拿些征地工作经费，范某</w:t>
      </w:r>
      <w:r>
        <w:rPr>
          <w:rFonts w:hint="eastAsia"/>
          <w:sz w:val="30"/>
          <w:szCs w:val="30"/>
        </w:rPr>
        <w:t>1</w:t>
      </w:r>
      <w:r>
        <w:rPr>
          <w:rFonts w:hint="eastAsia"/>
          <w:sz w:val="30"/>
          <w:szCs w:val="30"/>
        </w:rPr>
        <w:t>同意。</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月，范某</w:t>
      </w:r>
      <w:r>
        <w:rPr>
          <w:rFonts w:hint="eastAsia"/>
          <w:sz w:val="30"/>
          <w:szCs w:val="30"/>
        </w:rPr>
        <w:t>1</w:t>
      </w:r>
      <w:r>
        <w:rPr>
          <w:rFonts w:hint="eastAsia"/>
          <w:sz w:val="30"/>
          <w:szCs w:val="30"/>
        </w:rPr>
        <w:t>提出以伪造征地协议骗取征地款的方式解决工作经费，时任东莺村委会主任的梁某</w:t>
      </w:r>
      <w:r>
        <w:rPr>
          <w:rFonts w:hint="eastAsia"/>
          <w:sz w:val="30"/>
          <w:szCs w:val="30"/>
        </w:rPr>
        <w:t>1</w:t>
      </w:r>
      <w:r>
        <w:rPr>
          <w:rFonts w:hint="eastAsia"/>
          <w:sz w:val="30"/>
          <w:szCs w:val="30"/>
        </w:rPr>
        <w:t>安排被告人黄兰负责以个人的名义伪造征</w:t>
      </w:r>
      <w:r>
        <w:rPr>
          <w:rFonts w:hint="eastAsia"/>
          <w:sz w:val="30"/>
          <w:szCs w:val="30"/>
        </w:rPr>
        <w:lastRenderedPageBreak/>
        <w:t>地协议。负责该项目征地内勤工作的陈某（另案处理）便根据范某</w:t>
      </w:r>
      <w:r>
        <w:rPr>
          <w:rFonts w:hint="eastAsia"/>
          <w:sz w:val="30"/>
          <w:szCs w:val="30"/>
        </w:rPr>
        <w:t>1</w:t>
      </w:r>
      <w:r>
        <w:rPr>
          <w:rFonts w:hint="eastAsia"/>
          <w:sz w:val="30"/>
          <w:szCs w:val="30"/>
        </w:rPr>
        <w:t>的授意，以被告人黄兰在北惯镇东莺村委会鹅头垌等（土名）一带有荔枝树被征收为名，伪造了被告人黄兰的《征地协议书》和《征地补偿登记表》，虚构征地补偿款金额为</w:t>
      </w:r>
      <w:r>
        <w:rPr>
          <w:rFonts w:hint="eastAsia"/>
          <w:sz w:val="30"/>
          <w:szCs w:val="30"/>
        </w:rPr>
        <w:t>45000</w:t>
      </w:r>
      <w:r>
        <w:rPr>
          <w:rFonts w:hint="eastAsia"/>
          <w:sz w:val="30"/>
          <w:szCs w:val="30"/>
        </w:rPr>
        <w:t>元，被告人黄兰在《征地协议书》上签名确认，完善相关征地手续后持虚假的《征地协议书》和《征地补偿登记表》到北惯镇政府财会部门办理领取征地补偿款</w:t>
      </w:r>
      <w:r>
        <w:rPr>
          <w:rFonts w:hint="eastAsia"/>
          <w:sz w:val="30"/>
          <w:szCs w:val="30"/>
        </w:rPr>
        <w:t>45000</w:t>
      </w:r>
      <w:r>
        <w:rPr>
          <w:rFonts w:hint="eastAsia"/>
          <w:sz w:val="30"/>
          <w:szCs w:val="30"/>
        </w:rPr>
        <w:t>元的相关手续。事后，被告人黄兰分两次从北惯镇政府领取了征地补偿</w:t>
      </w:r>
      <w:r>
        <w:rPr>
          <w:rFonts w:hint="eastAsia"/>
          <w:sz w:val="30"/>
          <w:szCs w:val="30"/>
        </w:rPr>
        <w:t>款</w:t>
      </w:r>
      <w:r>
        <w:rPr>
          <w:rFonts w:hint="eastAsia"/>
          <w:sz w:val="30"/>
          <w:szCs w:val="30"/>
        </w:rPr>
        <w:t>45000</w:t>
      </w:r>
      <w:r>
        <w:rPr>
          <w:rFonts w:hint="eastAsia"/>
          <w:sz w:val="30"/>
          <w:szCs w:val="30"/>
        </w:rPr>
        <w:t>元，并将征地补偿款取出后交由东莺村委会出纳康某均分给村委会的九名干部，其中，被告人黄兰分得</w:t>
      </w:r>
      <w:r>
        <w:rPr>
          <w:rFonts w:hint="eastAsia"/>
          <w:sz w:val="30"/>
          <w:szCs w:val="30"/>
        </w:rPr>
        <w:t>5000</w:t>
      </w:r>
      <w:r>
        <w:rPr>
          <w:rFonts w:hint="eastAsia"/>
          <w:sz w:val="30"/>
          <w:szCs w:val="30"/>
        </w:rPr>
        <w:t>元。</w:t>
      </w:r>
    </w:p>
    <w:p w:rsidR="0072405A" w:rsidRDefault="0072405A">
      <w:pPr>
        <w:spacing w:line="500" w:lineRule="atLeast"/>
        <w:ind w:firstLine="600"/>
        <w:divId w:val="1122572900"/>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日，被告人黄兰到阳江市阳东区人民检察院反贪污贿赂工作局接受调查，交代了上述事实。移送审查起诉前，被告人黄兰和梁安运、梁景飞、康某、梁某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、梁某</w:t>
      </w:r>
      <w:r>
        <w:rPr>
          <w:rFonts w:hint="eastAsia"/>
          <w:sz w:val="30"/>
          <w:szCs w:val="30"/>
        </w:rPr>
        <w:t>6</w:t>
      </w:r>
      <w:r>
        <w:rPr>
          <w:rFonts w:hint="eastAsia"/>
          <w:sz w:val="30"/>
          <w:szCs w:val="30"/>
        </w:rPr>
        <w:t>、梁某</w:t>
      </w:r>
      <w:r>
        <w:rPr>
          <w:rFonts w:hint="eastAsia"/>
          <w:sz w:val="30"/>
          <w:szCs w:val="30"/>
        </w:rPr>
        <w:t>7</w:t>
      </w:r>
      <w:r>
        <w:rPr>
          <w:rFonts w:hint="eastAsia"/>
          <w:sz w:val="30"/>
          <w:szCs w:val="30"/>
        </w:rPr>
        <w:t>均分别向阳江市阳东区人民检察院退出各自分得的</w:t>
      </w:r>
      <w:r>
        <w:rPr>
          <w:rFonts w:hint="eastAsia"/>
          <w:sz w:val="30"/>
          <w:szCs w:val="30"/>
        </w:rPr>
        <w:t>5000</w:t>
      </w:r>
      <w:r>
        <w:rPr>
          <w:rFonts w:hint="eastAsia"/>
          <w:sz w:val="30"/>
          <w:szCs w:val="30"/>
        </w:rPr>
        <w:t>元。</w:t>
      </w:r>
    </w:p>
    <w:p w:rsidR="0072405A" w:rsidRDefault="0072405A">
      <w:pPr>
        <w:spacing w:line="500" w:lineRule="atLeast"/>
        <w:ind w:firstLine="600"/>
        <w:divId w:val="1891770718"/>
        <w:rPr>
          <w:rFonts w:hint="eastAsia"/>
          <w:sz w:val="30"/>
          <w:szCs w:val="30"/>
        </w:rPr>
      </w:pPr>
      <w:r>
        <w:rPr>
          <w:rFonts w:hint="eastAsia"/>
          <w:sz w:val="30"/>
          <w:szCs w:val="30"/>
        </w:rPr>
        <w:t>上述事实，被告人黄兰在开庭审理过程中无异议，且有证人范某</w:t>
      </w:r>
      <w:r>
        <w:rPr>
          <w:rFonts w:hint="eastAsia"/>
          <w:sz w:val="30"/>
          <w:szCs w:val="30"/>
        </w:rPr>
        <w:t>1</w:t>
      </w:r>
      <w:r>
        <w:rPr>
          <w:rFonts w:hint="eastAsia"/>
          <w:sz w:val="30"/>
          <w:szCs w:val="30"/>
        </w:rPr>
        <w:t>、陈某、范某</w:t>
      </w:r>
      <w:r>
        <w:rPr>
          <w:rFonts w:hint="eastAsia"/>
          <w:sz w:val="30"/>
          <w:szCs w:val="30"/>
        </w:rPr>
        <w:t>2</w:t>
      </w:r>
      <w:r>
        <w:rPr>
          <w:rFonts w:hint="eastAsia"/>
          <w:sz w:val="30"/>
          <w:szCs w:val="30"/>
        </w:rPr>
        <w:t>等人的证言；征地协议书及附件、征地补偿登记表、归案经过等证据证实，足以认定。</w:t>
      </w:r>
    </w:p>
    <w:p w:rsidR="0072405A" w:rsidRDefault="0072405A">
      <w:pPr>
        <w:spacing w:line="500" w:lineRule="atLeast"/>
        <w:ind w:firstLine="600"/>
        <w:divId w:val="539636174"/>
        <w:rPr>
          <w:rFonts w:hint="eastAsia"/>
          <w:sz w:val="30"/>
          <w:szCs w:val="30"/>
        </w:rPr>
      </w:pPr>
      <w:r>
        <w:rPr>
          <w:rFonts w:hint="eastAsia"/>
          <w:sz w:val="30"/>
          <w:szCs w:val="30"/>
        </w:rPr>
        <w:t>本院认为，被告人黄兰无视国家法律，作为村民委员会的干部，在阳东经济开发区污水处理厂截污管道征地工作中，伙同北惯镇政府的征地工作人员，利用征地工作人员的职务之便，采取伪造征地协议书和征地补偿登记表的手段，以自己的名义骗取征地补偿款</w:t>
      </w:r>
      <w:r>
        <w:rPr>
          <w:rFonts w:hint="eastAsia"/>
          <w:sz w:val="30"/>
          <w:szCs w:val="30"/>
        </w:rPr>
        <w:t>45000</w:t>
      </w:r>
      <w:r>
        <w:rPr>
          <w:rFonts w:hint="eastAsia"/>
          <w:sz w:val="30"/>
          <w:szCs w:val="30"/>
        </w:rPr>
        <w:t>元由村委会干部私分，其个人所得</w:t>
      </w:r>
      <w:r>
        <w:rPr>
          <w:rFonts w:hint="eastAsia"/>
          <w:sz w:val="30"/>
          <w:szCs w:val="30"/>
        </w:rPr>
        <w:t>5000</w:t>
      </w:r>
      <w:r>
        <w:rPr>
          <w:rFonts w:hint="eastAsia"/>
          <w:sz w:val="30"/>
          <w:szCs w:val="30"/>
        </w:rPr>
        <w:t>元，被告人黄兰的行为构成贪污罪。公诉机关指控被告人黄兰贪污的犯罪事实清楚，证据确实、充分，依法应予支持。被告人黄兰在共同犯罪中起次要作用，是从犯，依法应从轻处罚，犯罪后主动投案，如实供述自己的罪行，是自首，依法可从轻处罚。案发后退清了赃款，有悔罪表现，可从轻处罚。对被告人黄兰适用缓刑没有再犯罪的危险，对所居住的社区没有重大不良影响的，可宣告缓刑。经本院审判委员会讨论决定，依照《中华人民共和国刑法》第三百八十二条、第三百八十三条、第五十二条、第五十三条、第二十七条、第六十七条第一款、第七十二条、第七十三条、第六十四条、《最高人民法院、最高人民检察院关于办理贪污贿赂刑事案件适用法律若干问题的解释》第一条、第十八条、第十九条之规定，判决如下：</w:t>
      </w:r>
    </w:p>
    <w:p w:rsidR="0072405A" w:rsidRDefault="0072405A">
      <w:pPr>
        <w:spacing w:line="500" w:lineRule="atLeast"/>
        <w:ind w:firstLine="600"/>
        <w:divId w:val="1129474433"/>
        <w:rPr>
          <w:rFonts w:hint="eastAsia"/>
          <w:sz w:val="30"/>
          <w:szCs w:val="30"/>
        </w:rPr>
      </w:pPr>
      <w:r>
        <w:rPr>
          <w:rFonts w:hint="eastAsia"/>
          <w:sz w:val="30"/>
          <w:szCs w:val="30"/>
        </w:rPr>
        <w:t>一、被告人黄兰犯贪污罪，判处拘役五个月，缓刑七个月，并处罚金人民币</w:t>
      </w:r>
      <w:r>
        <w:rPr>
          <w:rFonts w:hint="eastAsia"/>
          <w:sz w:val="30"/>
          <w:szCs w:val="30"/>
        </w:rPr>
        <w:t>10</w:t>
      </w:r>
      <w:r>
        <w:rPr>
          <w:rFonts w:hint="eastAsia"/>
          <w:sz w:val="30"/>
          <w:szCs w:val="30"/>
        </w:rPr>
        <w:t>万元。</w:t>
      </w:r>
    </w:p>
    <w:p w:rsidR="0072405A" w:rsidRDefault="0072405A">
      <w:pPr>
        <w:spacing w:line="500" w:lineRule="atLeast"/>
        <w:ind w:firstLine="600"/>
        <w:divId w:val="281427669"/>
        <w:rPr>
          <w:rFonts w:hint="eastAsia"/>
          <w:sz w:val="30"/>
          <w:szCs w:val="30"/>
        </w:rPr>
      </w:pPr>
      <w:r>
        <w:rPr>
          <w:rFonts w:hint="eastAsia"/>
          <w:sz w:val="30"/>
          <w:szCs w:val="30"/>
        </w:rPr>
        <w:t>（缓刑考验期限从判决确定之日起计算，罚金限在判决生效之日起十日内缴纳。）</w:t>
      </w:r>
    </w:p>
    <w:p w:rsidR="0072405A" w:rsidRDefault="0072405A">
      <w:pPr>
        <w:spacing w:line="500" w:lineRule="atLeast"/>
        <w:ind w:firstLine="600"/>
        <w:divId w:val="2114591594"/>
        <w:rPr>
          <w:rFonts w:hint="eastAsia"/>
          <w:sz w:val="30"/>
          <w:szCs w:val="30"/>
        </w:rPr>
      </w:pPr>
      <w:r>
        <w:rPr>
          <w:rFonts w:hint="eastAsia"/>
          <w:sz w:val="30"/>
          <w:szCs w:val="30"/>
        </w:rPr>
        <w:t>二、暂扣黄兰、康某、梁某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、梁某</w:t>
      </w:r>
      <w:r>
        <w:rPr>
          <w:rFonts w:hint="eastAsia"/>
          <w:sz w:val="30"/>
          <w:szCs w:val="30"/>
        </w:rPr>
        <w:t>7</w:t>
      </w:r>
      <w:r>
        <w:rPr>
          <w:rFonts w:hint="eastAsia"/>
          <w:sz w:val="30"/>
          <w:szCs w:val="30"/>
        </w:rPr>
        <w:t>、梁某</w:t>
      </w:r>
      <w:r>
        <w:rPr>
          <w:rFonts w:hint="eastAsia"/>
          <w:sz w:val="30"/>
          <w:szCs w:val="30"/>
        </w:rPr>
        <w:t>6</w:t>
      </w:r>
      <w:r>
        <w:rPr>
          <w:rFonts w:hint="eastAsia"/>
          <w:sz w:val="30"/>
          <w:szCs w:val="30"/>
        </w:rPr>
        <w:t>退出的赃款各</w:t>
      </w:r>
      <w:r>
        <w:rPr>
          <w:rFonts w:hint="eastAsia"/>
          <w:sz w:val="30"/>
          <w:szCs w:val="30"/>
        </w:rPr>
        <w:t>5000</w:t>
      </w:r>
      <w:r>
        <w:rPr>
          <w:rFonts w:hint="eastAsia"/>
          <w:sz w:val="30"/>
          <w:szCs w:val="30"/>
        </w:rPr>
        <w:t>元（共</w:t>
      </w:r>
      <w:r>
        <w:rPr>
          <w:rFonts w:hint="eastAsia"/>
          <w:sz w:val="30"/>
          <w:szCs w:val="30"/>
        </w:rPr>
        <w:t>35000</w:t>
      </w:r>
      <w:r>
        <w:rPr>
          <w:rFonts w:hint="eastAsia"/>
          <w:sz w:val="30"/>
          <w:szCs w:val="30"/>
        </w:rPr>
        <w:t>元）予以追缴，上缴国库。</w:t>
      </w:r>
    </w:p>
    <w:p w:rsidR="0072405A" w:rsidRDefault="0072405A">
      <w:pPr>
        <w:spacing w:line="500" w:lineRule="atLeast"/>
        <w:ind w:firstLine="600"/>
        <w:divId w:val="986664193"/>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rsidR="0072405A" w:rsidRDefault="0072405A">
      <w:pPr>
        <w:spacing w:line="500" w:lineRule="atLeast"/>
        <w:jc w:val="right"/>
        <w:divId w:val="871841817"/>
        <w:rPr>
          <w:rFonts w:hint="eastAsia"/>
          <w:sz w:val="30"/>
          <w:szCs w:val="30"/>
        </w:rPr>
      </w:pPr>
      <w:r>
        <w:rPr>
          <w:rFonts w:hint="eastAsia"/>
          <w:sz w:val="30"/>
          <w:szCs w:val="30"/>
        </w:rPr>
        <w:t>审　判　长　　黄明晓</w:t>
      </w:r>
    </w:p>
    <w:p w:rsidR="0072405A" w:rsidRDefault="0072405A">
      <w:pPr>
        <w:spacing w:line="500" w:lineRule="atLeast"/>
        <w:jc w:val="right"/>
        <w:divId w:val="629631829"/>
        <w:rPr>
          <w:rFonts w:hint="eastAsia"/>
          <w:sz w:val="30"/>
          <w:szCs w:val="30"/>
        </w:rPr>
      </w:pPr>
      <w:r>
        <w:rPr>
          <w:rFonts w:hint="eastAsia"/>
          <w:sz w:val="30"/>
          <w:szCs w:val="30"/>
        </w:rPr>
        <w:t>审　判　员　　陈国良</w:t>
      </w:r>
    </w:p>
    <w:p w:rsidR="0072405A" w:rsidRDefault="0072405A">
      <w:pPr>
        <w:spacing w:line="500" w:lineRule="atLeast"/>
        <w:jc w:val="right"/>
        <w:divId w:val="1085105232"/>
        <w:rPr>
          <w:rFonts w:hint="eastAsia"/>
          <w:sz w:val="30"/>
          <w:szCs w:val="30"/>
        </w:rPr>
      </w:pPr>
      <w:r>
        <w:rPr>
          <w:rFonts w:hint="eastAsia"/>
          <w:sz w:val="30"/>
          <w:szCs w:val="30"/>
        </w:rPr>
        <w:t>代理审判员　　陈德清</w:t>
      </w:r>
    </w:p>
    <w:p w:rsidR="0072405A" w:rsidRDefault="0072405A">
      <w:pPr>
        <w:spacing w:line="500" w:lineRule="atLeast"/>
        <w:jc w:val="right"/>
        <w:divId w:val="133838967"/>
        <w:rPr>
          <w:rFonts w:hint="eastAsia"/>
          <w:sz w:val="30"/>
          <w:szCs w:val="30"/>
        </w:rPr>
      </w:pPr>
      <w:r>
        <w:rPr>
          <w:rFonts w:hint="eastAsia"/>
          <w:sz w:val="30"/>
          <w:szCs w:val="30"/>
        </w:rPr>
        <w:t>二〇一六年六月十二日</w:t>
      </w:r>
    </w:p>
    <w:p w:rsidR="0072405A" w:rsidRDefault="0072405A">
      <w:pPr>
        <w:spacing w:line="500" w:lineRule="atLeast"/>
        <w:jc w:val="right"/>
        <w:divId w:val="1033649695"/>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405A" w:rsidRDefault="0072405A" w:rsidP="0072405A">
      <w:pPr>
        <w:rPr>
          <w:rFonts w:hint="eastAsia"/>
        </w:rPr>
      </w:pPr>
      <w:r>
        <w:separator/>
      </w:r>
    </w:p>
  </w:endnote>
  <w:endnote w:type="continuationSeparator" w:id="0">
    <w:p w:rsidR="0072405A" w:rsidRDefault="0072405A" w:rsidP="007240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405A" w:rsidRDefault="0072405A" w:rsidP="0072405A">
      <w:pPr>
        <w:rPr>
          <w:rFonts w:hint="eastAsia"/>
        </w:rPr>
      </w:pPr>
      <w:r>
        <w:separator/>
      </w:r>
    </w:p>
  </w:footnote>
  <w:footnote w:type="continuationSeparator" w:id="0">
    <w:p w:rsidR="0072405A" w:rsidRDefault="0072405A" w:rsidP="007240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405A"/>
    <w:rsid w:val="002A6721"/>
    <w:rsid w:val="00724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405A"/>
    <w:pPr>
      <w:tabs>
        <w:tab w:val="center" w:pos="4153"/>
        <w:tab w:val="right" w:pos="8306"/>
      </w:tabs>
      <w:snapToGrid w:val="0"/>
      <w:jc w:val="center"/>
    </w:pPr>
    <w:rPr>
      <w:sz w:val="18"/>
      <w:szCs w:val="18"/>
    </w:rPr>
  </w:style>
  <w:style w:type="character" w:customStyle="1" w:styleId="a4">
    <w:name w:val="页眉 字符"/>
    <w:basedOn w:val="a0"/>
    <w:link w:val="a3"/>
    <w:uiPriority w:val="99"/>
    <w:rsid w:val="0072405A"/>
    <w:rPr>
      <w:rFonts w:ascii="宋体" w:eastAsia="宋体" w:hAnsi="宋体" w:cs="宋体"/>
      <w:sz w:val="18"/>
      <w:szCs w:val="18"/>
    </w:rPr>
  </w:style>
  <w:style w:type="paragraph" w:styleId="a5">
    <w:name w:val="footer"/>
    <w:basedOn w:val="a"/>
    <w:link w:val="a6"/>
    <w:uiPriority w:val="99"/>
    <w:unhideWhenUsed/>
    <w:rsid w:val="0072405A"/>
    <w:pPr>
      <w:tabs>
        <w:tab w:val="center" w:pos="4153"/>
        <w:tab w:val="right" w:pos="8306"/>
      </w:tabs>
      <w:snapToGrid w:val="0"/>
    </w:pPr>
    <w:rPr>
      <w:sz w:val="18"/>
      <w:szCs w:val="18"/>
    </w:rPr>
  </w:style>
  <w:style w:type="character" w:customStyle="1" w:styleId="a6">
    <w:name w:val="页脚 字符"/>
    <w:basedOn w:val="a0"/>
    <w:link w:val="a5"/>
    <w:uiPriority w:val="99"/>
    <w:rsid w:val="007240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2353">
      <w:marLeft w:val="0"/>
      <w:marRight w:val="0"/>
      <w:marTop w:val="10"/>
      <w:marBottom w:val="10"/>
      <w:divBdr>
        <w:top w:val="none" w:sz="0" w:space="0" w:color="auto"/>
        <w:left w:val="none" w:sz="0" w:space="0" w:color="auto"/>
        <w:bottom w:val="none" w:sz="0" w:space="0" w:color="auto"/>
        <w:right w:val="none" w:sz="0" w:space="0" w:color="auto"/>
      </w:divBdr>
    </w:div>
    <w:div w:id="26417078">
      <w:marLeft w:val="0"/>
      <w:marRight w:val="0"/>
      <w:marTop w:val="10"/>
      <w:marBottom w:val="10"/>
      <w:divBdr>
        <w:top w:val="none" w:sz="0" w:space="0" w:color="auto"/>
        <w:left w:val="none" w:sz="0" w:space="0" w:color="auto"/>
        <w:bottom w:val="none" w:sz="0" w:space="0" w:color="auto"/>
        <w:right w:val="none" w:sz="0" w:space="0" w:color="auto"/>
      </w:divBdr>
    </w:div>
    <w:div w:id="67657647">
      <w:marLeft w:val="0"/>
      <w:marRight w:val="0"/>
      <w:marTop w:val="10"/>
      <w:marBottom w:val="10"/>
      <w:divBdr>
        <w:top w:val="none" w:sz="0" w:space="0" w:color="auto"/>
        <w:left w:val="none" w:sz="0" w:space="0" w:color="auto"/>
        <w:bottom w:val="none" w:sz="0" w:space="0" w:color="auto"/>
        <w:right w:val="none" w:sz="0" w:space="0" w:color="auto"/>
      </w:divBdr>
    </w:div>
    <w:div w:id="133838967">
      <w:marLeft w:val="0"/>
      <w:marRight w:val="720"/>
      <w:marTop w:val="10"/>
      <w:marBottom w:val="10"/>
      <w:divBdr>
        <w:top w:val="none" w:sz="0" w:space="0" w:color="auto"/>
        <w:left w:val="none" w:sz="0" w:space="0" w:color="auto"/>
        <w:bottom w:val="none" w:sz="0" w:space="0" w:color="auto"/>
        <w:right w:val="none" w:sz="0" w:space="0" w:color="auto"/>
      </w:divBdr>
    </w:div>
    <w:div w:id="281427669">
      <w:marLeft w:val="0"/>
      <w:marRight w:val="0"/>
      <w:marTop w:val="10"/>
      <w:marBottom w:val="10"/>
      <w:divBdr>
        <w:top w:val="none" w:sz="0" w:space="0" w:color="auto"/>
        <w:left w:val="none" w:sz="0" w:space="0" w:color="auto"/>
        <w:bottom w:val="none" w:sz="0" w:space="0" w:color="auto"/>
        <w:right w:val="none" w:sz="0" w:space="0" w:color="auto"/>
      </w:divBdr>
    </w:div>
    <w:div w:id="539636174">
      <w:marLeft w:val="0"/>
      <w:marRight w:val="0"/>
      <w:marTop w:val="10"/>
      <w:marBottom w:val="10"/>
      <w:divBdr>
        <w:top w:val="none" w:sz="0" w:space="0" w:color="auto"/>
        <w:left w:val="none" w:sz="0" w:space="0" w:color="auto"/>
        <w:bottom w:val="none" w:sz="0" w:space="0" w:color="auto"/>
        <w:right w:val="none" w:sz="0" w:space="0" w:color="auto"/>
      </w:divBdr>
    </w:div>
    <w:div w:id="629631829">
      <w:marLeft w:val="0"/>
      <w:marRight w:val="720"/>
      <w:marTop w:val="10"/>
      <w:marBottom w:val="10"/>
      <w:divBdr>
        <w:top w:val="none" w:sz="0" w:space="0" w:color="auto"/>
        <w:left w:val="none" w:sz="0" w:space="0" w:color="auto"/>
        <w:bottom w:val="none" w:sz="0" w:space="0" w:color="auto"/>
        <w:right w:val="none" w:sz="0" w:space="0" w:color="auto"/>
      </w:divBdr>
    </w:div>
    <w:div w:id="751973786">
      <w:marLeft w:val="0"/>
      <w:marRight w:val="0"/>
      <w:marTop w:val="10"/>
      <w:marBottom w:val="10"/>
      <w:divBdr>
        <w:top w:val="none" w:sz="0" w:space="0" w:color="auto"/>
        <w:left w:val="none" w:sz="0" w:space="0" w:color="auto"/>
        <w:bottom w:val="none" w:sz="0" w:space="0" w:color="auto"/>
        <w:right w:val="none" w:sz="0" w:space="0" w:color="auto"/>
      </w:divBdr>
    </w:div>
    <w:div w:id="871841817">
      <w:marLeft w:val="0"/>
      <w:marRight w:val="720"/>
      <w:marTop w:val="10"/>
      <w:marBottom w:val="10"/>
      <w:divBdr>
        <w:top w:val="none" w:sz="0" w:space="0" w:color="auto"/>
        <w:left w:val="none" w:sz="0" w:space="0" w:color="auto"/>
        <w:bottom w:val="none" w:sz="0" w:space="0" w:color="auto"/>
        <w:right w:val="none" w:sz="0" w:space="0" w:color="auto"/>
      </w:divBdr>
    </w:div>
    <w:div w:id="986664193">
      <w:marLeft w:val="0"/>
      <w:marRight w:val="0"/>
      <w:marTop w:val="10"/>
      <w:marBottom w:val="10"/>
      <w:divBdr>
        <w:top w:val="none" w:sz="0" w:space="0" w:color="auto"/>
        <w:left w:val="none" w:sz="0" w:space="0" w:color="auto"/>
        <w:bottom w:val="none" w:sz="0" w:space="0" w:color="auto"/>
        <w:right w:val="none" w:sz="0" w:space="0" w:color="auto"/>
      </w:divBdr>
    </w:div>
    <w:div w:id="987712150">
      <w:marLeft w:val="0"/>
      <w:marRight w:val="0"/>
      <w:marTop w:val="10"/>
      <w:marBottom w:val="10"/>
      <w:divBdr>
        <w:top w:val="none" w:sz="0" w:space="0" w:color="auto"/>
        <w:left w:val="none" w:sz="0" w:space="0" w:color="auto"/>
        <w:bottom w:val="none" w:sz="0" w:space="0" w:color="auto"/>
        <w:right w:val="none" w:sz="0" w:space="0" w:color="auto"/>
      </w:divBdr>
    </w:div>
    <w:div w:id="1033649695">
      <w:marLeft w:val="0"/>
      <w:marRight w:val="720"/>
      <w:marTop w:val="10"/>
      <w:marBottom w:val="10"/>
      <w:divBdr>
        <w:top w:val="none" w:sz="0" w:space="0" w:color="auto"/>
        <w:left w:val="none" w:sz="0" w:space="0" w:color="auto"/>
        <w:bottom w:val="none" w:sz="0" w:space="0" w:color="auto"/>
        <w:right w:val="none" w:sz="0" w:space="0" w:color="auto"/>
      </w:divBdr>
    </w:div>
    <w:div w:id="1085105232">
      <w:marLeft w:val="0"/>
      <w:marRight w:val="720"/>
      <w:marTop w:val="10"/>
      <w:marBottom w:val="10"/>
      <w:divBdr>
        <w:top w:val="none" w:sz="0" w:space="0" w:color="auto"/>
        <w:left w:val="none" w:sz="0" w:space="0" w:color="auto"/>
        <w:bottom w:val="none" w:sz="0" w:space="0" w:color="auto"/>
        <w:right w:val="none" w:sz="0" w:space="0" w:color="auto"/>
      </w:divBdr>
    </w:div>
    <w:div w:id="1122572900">
      <w:marLeft w:val="0"/>
      <w:marRight w:val="0"/>
      <w:marTop w:val="10"/>
      <w:marBottom w:val="10"/>
      <w:divBdr>
        <w:top w:val="none" w:sz="0" w:space="0" w:color="auto"/>
        <w:left w:val="none" w:sz="0" w:space="0" w:color="auto"/>
        <w:bottom w:val="none" w:sz="0" w:space="0" w:color="auto"/>
        <w:right w:val="none" w:sz="0" w:space="0" w:color="auto"/>
      </w:divBdr>
    </w:div>
    <w:div w:id="1129474433">
      <w:marLeft w:val="0"/>
      <w:marRight w:val="0"/>
      <w:marTop w:val="10"/>
      <w:marBottom w:val="10"/>
      <w:divBdr>
        <w:top w:val="none" w:sz="0" w:space="0" w:color="auto"/>
        <w:left w:val="none" w:sz="0" w:space="0" w:color="auto"/>
        <w:bottom w:val="none" w:sz="0" w:space="0" w:color="auto"/>
        <w:right w:val="none" w:sz="0" w:space="0" w:color="auto"/>
      </w:divBdr>
    </w:div>
    <w:div w:id="1480802133">
      <w:marLeft w:val="0"/>
      <w:marRight w:val="0"/>
      <w:marTop w:val="10"/>
      <w:marBottom w:val="10"/>
      <w:divBdr>
        <w:top w:val="none" w:sz="0" w:space="0" w:color="auto"/>
        <w:left w:val="none" w:sz="0" w:space="0" w:color="auto"/>
        <w:bottom w:val="none" w:sz="0" w:space="0" w:color="auto"/>
        <w:right w:val="none" w:sz="0" w:space="0" w:color="auto"/>
      </w:divBdr>
    </w:div>
    <w:div w:id="1635675339">
      <w:marLeft w:val="0"/>
      <w:marRight w:val="0"/>
      <w:marTop w:val="10"/>
      <w:marBottom w:val="10"/>
      <w:divBdr>
        <w:top w:val="none" w:sz="0" w:space="0" w:color="auto"/>
        <w:left w:val="none" w:sz="0" w:space="0" w:color="auto"/>
        <w:bottom w:val="none" w:sz="0" w:space="0" w:color="auto"/>
        <w:right w:val="none" w:sz="0" w:space="0" w:color="auto"/>
      </w:divBdr>
    </w:div>
    <w:div w:id="1891770718">
      <w:marLeft w:val="0"/>
      <w:marRight w:val="0"/>
      <w:marTop w:val="10"/>
      <w:marBottom w:val="10"/>
      <w:divBdr>
        <w:top w:val="none" w:sz="0" w:space="0" w:color="auto"/>
        <w:left w:val="none" w:sz="0" w:space="0" w:color="auto"/>
        <w:bottom w:val="none" w:sz="0" w:space="0" w:color="auto"/>
        <w:right w:val="none" w:sz="0" w:space="0" w:color="auto"/>
      </w:divBdr>
    </w:div>
    <w:div w:id="21145915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