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2840" w:rsidRDefault="00F22840">
      <w:pPr>
        <w:spacing w:line="500" w:lineRule="atLeast"/>
        <w:jc w:val="center"/>
        <w:divId w:val="302928727"/>
        <w:rPr>
          <w:rFonts w:ascii="黑体" w:eastAsia="黑体" w:hAnsi="黑体"/>
          <w:sz w:val="36"/>
          <w:szCs w:val="36"/>
        </w:rPr>
      </w:pPr>
      <w:r>
        <w:rPr>
          <w:rFonts w:ascii="黑体" w:eastAsia="黑体" w:hAnsi="黑体" w:hint="eastAsia"/>
          <w:sz w:val="36"/>
          <w:szCs w:val="36"/>
        </w:rPr>
        <w:t>广州市白云区人民法院</w:t>
      </w:r>
    </w:p>
    <w:p w:rsidR="00F22840" w:rsidRDefault="00F22840">
      <w:pPr>
        <w:spacing w:line="500" w:lineRule="atLeast"/>
        <w:jc w:val="center"/>
        <w:divId w:val="16838243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22840" w:rsidRDefault="00F22840">
      <w:pPr>
        <w:spacing w:line="500" w:lineRule="atLeast"/>
        <w:jc w:val="right"/>
        <w:divId w:val="802041145"/>
        <w:rPr>
          <w:rFonts w:hint="eastAsia"/>
          <w:sz w:val="30"/>
          <w:szCs w:val="30"/>
        </w:rPr>
      </w:pP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785</w:t>
      </w:r>
      <w:r>
        <w:rPr>
          <w:rFonts w:hint="eastAsia"/>
          <w:sz w:val="30"/>
          <w:szCs w:val="30"/>
        </w:rPr>
        <w:t>号</w:t>
      </w:r>
    </w:p>
    <w:p w:rsidR="00F22840" w:rsidRDefault="00F22840">
      <w:pPr>
        <w:spacing w:line="500" w:lineRule="atLeast"/>
        <w:ind w:firstLine="600"/>
        <w:divId w:val="1948348763"/>
        <w:rPr>
          <w:rFonts w:hint="eastAsia"/>
          <w:sz w:val="30"/>
          <w:szCs w:val="30"/>
        </w:rPr>
      </w:pPr>
      <w:r>
        <w:rPr>
          <w:rFonts w:hint="eastAsia"/>
          <w:sz w:val="30"/>
          <w:szCs w:val="30"/>
        </w:rPr>
        <w:t>公诉机关广州市白云区人民检察院。</w:t>
      </w:r>
    </w:p>
    <w:p w:rsidR="00F22840" w:rsidRDefault="00F22840">
      <w:pPr>
        <w:spacing w:line="500" w:lineRule="atLeast"/>
        <w:ind w:firstLine="600"/>
        <w:divId w:val="1679962518"/>
        <w:rPr>
          <w:rFonts w:hint="eastAsia"/>
          <w:sz w:val="30"/>
          <w:szCs w:val="30"/>
        </w:rPr>
      </w:pPr>
      <w:r>
        <w:rPr>
          <w:rFonts w:hint="eastAsia"/>
          <w:sz w:val="30"/>
          <w:szCs w:val="30"/>
        </w:rPr>
        <w:t>被告人黄某某，男，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日出生，汉族，出生地广东省广州市，文化程度大学本科，中共党员，广州市增城区粮食储备管理有限公司董事长、总经理，增城市粮食局新塘粮食管理所法定代表人、所长。户籍地为广州市增城区。因本案于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日被逮捕。现羁押于广州市第一看守所。</w:t>
      </w:r>
    </w:p>
    <w:p w:rsidR="00F22840" w:rsidRDefault="00F22840">
      <w:pPr>
        <w:spacing w:line="500" w:lineRule="atLeast"/>
        <w:ind w:firstLine="600"/>
        <w:divId w:val="1646350731"/>
        <w:rPr>
          <w:rFonts w:hint="eastAsia"/>
          <w:sz w:val="30"/>
          <w:szCs w:val="30"/>
        </w:rPr>
      </w:pPr>
      <w:r>
        <w:rPr>
          <w:rFonts w:hint="eastAsia"/>
          <w:sz w:val="30"/>
          <w:szCs w:val="30"/>
        </w:rPr>
        <w:t>辩护人简志敏，广东和颂律师事务所律师。</w:t>
      </w:r>
    </w:p>
    <w:p w:rsidR="00F22840" w:rsidRDefault="00F22840">
      <w:pPr>
        <w:spacing w:line="500" w:lineRule="atLeast"/>
        <w:ind w:firstLine="600"/>
        <w:divId w:val="1411803944"/>
        <w:rPr>
          <w:rFonts w:hint="eastAsia"/>
          <w:sz w:val="30"/>
          <w:szCs w:val="30"/>
        </w:rPr>
      </w:pPr>
      <w:r>
        <w:rPr>
          <w:rFonts w:hint="eastAsia"/>
          <w:sz w:val="30"/>
          <w:szCs w:val="30"/>
        </w:rPr>
        <w:t>广州市白云区人民检察院以穗云检公诉刑诉〔</w:t>
      </w:r>
      <w:r>
        <w:rPr>
          <w:rFonts w:hint="eastAsia"/>
          <w:sz w:val="30"/>
          <w:szCs w:val="30"/>
        </w:rPr>
        <w:t>2017</w:t>
      </w:r>
      <w:r>
        <w:rPr>
          <w:rFonts w:hint="eastAsia"/>
          <w:sz w:val="30"/>
          <w:szCs w:val="30"/>
        </w:rPr>
        <w:t>〕</w:t>
      </w:r>
      <w:r>
        <w:rPr>
          <w:rFonts w:hint="eastAsia"/>
          <w:sz w:val="30"/>
          <w:szCs w:val="30"/>
        </w:rPr>
        <w:t>446</w:t>
      </w:r>
      <w:r>
        <w:rPr>
          <w:rFonts w:hint="eastAsia"/>
          <w:sz w:val="30"/>
          <w:szCs w:val="30"/>
        </w:rPr>
        <w:t>号起诉书指控被告人黄某某犯挪用公款罪、介绍贿赂罪，于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日向本院提起公诉。本院依法组成合议庭，公开开庭审理了本案。广州市白云区人民检察院指派检察员徐卉出庭支持公诉，被告人黄某某及其辩护人简志敏均到庭参加诉讼。现已审理终结。</w:t>
      </w:r>
    </w:p>
    <w:p w:rsidR="00F22840" w:rsidRDefault="00F22840">
      <w:pPr>
        <w:spacing w:line="500" w:lineRule="atLeast"/>
        <w:divId w:val="739028"/>
        <w:rPr>
          <w:rFonts w:hint="eastAsia"/>
          <w:sz w:val="30"/>
          <w:szCs w:val="30"/>
        </w:rPr>
      </w:pPr>
      <w:r>
        <w:rPr>
          <w:rFonts w:hint="eastAsia"/>
          <w:sz w:val="30"/>
          <w:szCs w:val="30"/>
        </w:rPr>
        <w:t>广州市白云区人民检察院指控：</w:t>
      </w:r>
    </w:p>
    <w:p w:rsidR="00F22840" w:rsidRDefault="00F22840">
      <w:pPr>
        <w:spacing w:line="500" w:lineRule="atLeast"/>
        <w:ind w:firstLine="600"/>
        <w:divId w:val="1520313265"/>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月，被告人黄某某在担任增城市粮食局新塘粮食管理所所长期间，利用职务上的便利，挪用公款人民币</w:t>
      </w:r>
      <w:r>
        <w:rPr>
          <w:rFonts w:hint="eastAsia"/>
          <w:sz w:val="30"/>
          <w:szCs w:val="30"/>
        </w:rPr>
        <w:t>25</w:t>
      </w:r>
      <w:r>
        <w:rPr>
          <w:rFonts w:hint="eastAsia"/>
          <w:sz w:val="30"/>
          <w:szCs w:val="30"/>
        </w:rPr>
        <w:t>万元给黎某使用，直至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日案发被调查时才归还。</w:t>
      </w:r>
    </w:p>
    <w:p w:rsidR="00F22840" w:rsidRDefault="00F22840">
      <w:pPr>
        <w:spacing w:line="500" w:lineRule="atLeast"/>
        <w:ind w:firstLine="600"/>
        <w:divId w:val="1039939375"/>
        <w:rPr>
          <w:rFonts w:hint="eastAsia"/>
          <w:sz w:val="30"/>
          <w:szCs w:val="30"/>
        </w:rPr>
      </w:pPr>
      <w:r>
        <w:rPr>
          <w:rFonts w:hint="eastAsia"/>
          <w:sz w:val="30"/>
          <w:szCs w:val="30"/>
        </w:rPr>
        <w:t>（二）</w:t>
      </w:r>
      <w:r>
        <w:rPr>
          <w:rFonts w:hint="eastAsia"/>
          <w:sz w:val="30"/>
          <w:szCs w:val="30"/>
        </w:rPr>
        <w:t>2015</w:t>
      </w:r>
      <w:r>
        <w:rPr>
          <w:rFonts w:hint="eastAsia"/>
          <w:sz w:val="30"/>
          <w:szCs w:val="30"/>
        </w:rPr>
        <w:t>年上半年，原增城市沙埔镇纬立服装配件厂因违法用地多年未能依法取得土地使用权证，该厂老板李某某（另案处理）通过被告人黄某某找到时任增城市发展和改革局副局长的杨某某（另案起诉）请求帮忙，杨某某遂利用其本人职权形成的便利条件，出面向原增城市国土资源和房屋管理局</w:t>
      </w:r>
      <w:r>
        <w:rPr>
          <w:rFonts w:hint="eastAsia"/>
          <w:sz w:val="30"/>
          <w:szCs w:val="30"/>
        </w:rPr>
        <w:lastRenderedPageBreak/>
        <w:t>有关负责人为其协调办证，在此过程中，黄某某代李某某在增城市荔城街中坚豪庭附近向杨某某贿送了现金人民币</w:t>
      </w:r>
      <w:r>
        <w:rPr>
          <w:rFonts w:hint="eastAsia"/>
          <w:sz w:val="30"/>
          <w:szCs w:val="30"/>
        </w:rPr>
        <w:t>10</w:t>
      </w:r>
      <w:r>
        <w:rPr>
          <w:rFonts w:hint="eastAsia"/>
          <w:sz w:val="30"/>
          <w:szCs w:val="30"/>
        </w:rPr>
        <w:t>万元。</w:t>
      </w:r>
    </w:p>
    <w:p w:rsidR="00F22840" w:rsidRDefault="00F22840">
      <w:pPr>
        <w:spacing w:line="500" w:lineRule="atLeast"/>
        <w:ind w:firstLine="600"/>
        <w:divId w:val="597757041"/>
        <w:rPr>
          <w:rFonts w:hint="eastAsia"/>
          <w:sz w:val="30"/>
          <w:szCs w:val="30"/>
        </w:rPr>
      </w:pPr>
      <w:r>
        <w:rPr>
          <w:rFonts w:hint="eastAsia"/>
          <w:sz w:val="30"/>
          <w:szCs w:val="30"/>
        </w:rPr>
        <w:t>为证实指控的事实，公诉机关在法庭审理时宣读并出示了司法会计鉴定报告、书证、证人证言、被告人供述及辩解等证据。公诉机关据此认为，被告人黄某某身为国家工作人员，利用职务上的便利，挪用公款数额较大，超过三个月未还，还向国家工作人员介绍贿赂，情节严重，其行为分别触犯了《中华人民共和国刑法》第三百八十四条第一款、第三百九十二条第一款之规定，应当以挪用公款罪、介绍贿赂罪追究其刑事责任。提请本院依法判处。</w:t>
      </w:r>
    </w:p>
    <w:p w:rsidR="00F22840" w:rsidRDefault="00F22840">
      <w:pPr>
        <w:spacing w:line="500" w:lineRule="atLeast"/>
        <w:ind w:firstLine="600"/>
        <w:divId w:val="1686831419"/>
        <w:rPr>
          <w:rFonts w:hint="eastAsia"/>
          <w:sz w:val="30"/>
          <w:szCs w:val="30"/>
        </w:rPr>
      </w:pPr>
      <w:r>
        <w:rPr>
          <w:rFonts w:hint="eastAsia"/>
          <w:sz w:val="30"/>
          <w:szCs w:val="30"/>
        </w:rPr>
        <w:t>被告人黄某某对公诉机关指控的事实不持异议，辩称借出的款项是经过班子集体讨论且打过招呼的，案发前已归还全部本息。转送的</w:t>
      </w:r>
      <w:r>
        <w:rPr>
          <w:rFonts w:hint="eastAsia"/>
          <w:sz w:val="30"/>
          <w:szCs w:val="30"/>
        </w:rPr>
        <w:t>10</w:t>
      </w:r>
      <w:r>
        <w:rPr>
          <w:rFonts w:hint="eastAsia"/>
          <w:sz w:val="30"/>
          <w:szCs w:val="30"/>
        </w:rPr>
        <w:t>万元是补交办证的费用，没有暗示是好处费。</w:t>
      </w:r>
    </w:p>
    <w:p w:rsidR="00F22840" w:rsidRDefault="00F22840">
      <w:pPr>
        <w:spacing w:line="500" w:lineRule="atLeast"/>
        <w:ind w:firstLine="600"/>
        <w:divId w:val="776752673"/>
        <w:rPr>
          <w:rFonts w:hint="eastAsia"/>
          <w:sz w:val="30"/>
          <w:szCs w:val="30"/>
        </w:rPr>
      </w:pPr>
      <w:r>
        <w:rPr>
          <w:rFonts w:hint="eastAsia"/>
          <w:sz w:val="30"/>
          <w:szCs w:val="30"/>
        </w:rPr>
        <w:t>被告人黄某某的辩护人提出以下辩护意见：公诉机关指控被告人黄某某有罪的证据不充分、不确凿。关于挪用公款案：经集体研究将单位公款给个人使用的，或被使用的款项不具备公款的性质，行为人不构成挪用公款罪。虽然被告人黄某某的供述、证人卢某某、陈某某、吴某某、史某某证言均说史某某农业银行账户的存款是公款。但款项的公私性质，不能靠证人证言定性，而应以资金来源为定性标准。关于介绍贿赂案：（一）本案未达到追究刑事责任的联标准，法律规定，介绍单位贿赂</w:t>
      </w:r>
      <w:r>
        <w:rPr>
          <w:rFonts w:hint="eastAsia"/>
          <w:sz w:val="30"/>
          <w:szCs w:val="30"/>
        </w:rPr>
        <w:t>20</w:t>
      </w:r>
      <w:r>
        <w:rPr>
          <w:rFonts w:hint="eastAsia"/>
          <w:sz w:val="30"/>
          <w:szCs w:val="30"/>
        </w:rPr>
        <w:t>万元以上的予以立案追究刑事责任，依法不应追究被告人黄某某的刑事责任。所谓介绍贿赂罪，是指在行贿人和国家工作人员之间进行沟通、撮合，使行贿和受贿得以实现，情节严重的居间行为，即介绍贿赂，必然存在行贿人和受贿人。依起诉书，本案需要办理《土地使用权证》的是纬立厂。因此，本案如果存在行贿行为的话，行贿人只能是纬立厂，证人李某某只能是纬立厂的代言人，同时李某</w:t>
      </w:r>
      <w:r>
        <w:rPr>
          <w:rFonts w:hint="eastAsia"/>
          <w:sz w:val="30"/>
          <w:szCs w:val="30"/>
        </w:rPr>
        <w:t>1</w:t>
      </w:r>
      <w:r>
        <w:rPr>
          <w:rFonts w:hint="eastAsia"/>
          <w:sz w:val="30"/>
          <w:szCs w:val="30"/>
        </w:rPr>
        <w:t>也证实交由被告人黄某某的</w:t>
      </w:r>
      <w:r>
        <w:rPr>
          <w:rFonts w:hint="eastAsia"/>
          <w:sz w:val="30"/>
          <w:szCs w:val="30"/>
        </w:rPr>
        <w:t>10</w:t>
      </w:r>
      <w:r>
        <w:rPr>
          <w:rFonts w:hint="eastAsia"/>
          <w:sz w:val="30"/>
          <w:szCs w:val="30"/>
        </w:rPr>
        <w:t>万元由各个股东各出</w:t>
      </w:r>
      <w:r>
        <w:rPr>
          <w:rFonts w:hint="eastAsia"/>
          <w:sz w:val="30"/>
          <w:szCs w:val="30"/>
        </w:rPr>
        <w:t>2</w:t>
      </w:r>
      <w:r>
        <w:rPr>
          <w:rFonts w:hint="eastAsia"/>
          <w:sz w:val="30"/>
          <w:szCs w:val="30"/>
        </w:rPr>
        <w:t>万而来的，本案行贿单位是纬立厂。（二）、公诉机关指控被告人黄某某介绍贿赂不成立。</w:t>
      </w:r>
      <w:r>
        <w:rPr>
          <w:rFonts w:hint="eastAsia"/>
          <w:sz w:val="30"/>
          <w:szCs w:val="30"/>
        </w:rPr>
        <w:t>1</w:t>
      </w:r>
      <w:r>
        <w:rPr>
          <w:rFonts w:hint="eastAsia"/>
          <w:sz w:val="30"/>
          <w:szCs w:val="30"/>
        </w:rPr>
        <w:t>、被告人黄某某、纬立厂、证人李某某没有行贿杨某某的主观故意。</w:t>
      </w:r>
      <w:r>
        <w:rPr>
          <w:rFonts w:hint="eastAsia"/>
          <w:sz w:val="30"/>
          <w:szCs w:val="30"/>
        </w:rPr>
        <w:t>2</w:t>
      </w:r>
      <w:r>
        <w:rPr>
          <w:rFonts w:hint="eastAsia"/>
          <w:sz w:val="30"/>
          <w:szCs w:val="30"/>
        </w:rPr>
        <w:t>、本案所谓的“请托人”是增城粮食局而不是纬立厂，不存在“为纬立厂谋取不正当利益”，杨某某不存在利用其本人职权形成的便利条件，为纬立厂协调办证的犯罪事实，不构成受贿罪。（三）司法实践中，介绍贿赂罪有赖于行贿罪和受贿罪的成立。行贿罪和受贿罪不成立，则介绍贿赂罪不成立。</w:t>
      </w:r>
    </w:p>
    <w:p w:rsidR="00F22840" w:rsidRDefault="00F22840">
      <w:pPr>
        <w:spacing w:line="500" w:lineRule="atLeast"/>
        <w:ind w:firstLine="600"/>
        <w:divId w:val="1596085959"/>
        <w:rPr>
          <w:rFonts w:hint="eastAsia"/>
          <w:sz w:val="30"/>
          <w:szCs w:val="30"/>
        </w:rPr>
      </w:pPr>
      <w:r>
        <w:rPr>
          <w:rFonts w:hint="eastAsia"/>
          <w:sz w:val="30"/>
          <w:szCs w:val="30"/>
        </w:rPr>
        <w:t>经审理查明：（一）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月，被告人黄某某在担任增城市粮食局新塘粮食管理所所长期间，利用职务上的便利，挪用公款人民币</w:t>
      </w:r>
      <w:r>
        <w:rPr>
          <w:rFonts w:hint="eastAsia"/>
          <w:sz w:val="30"/>
          <w:szCs w:val="30"/>
        </w:rPr>
        <w:t>25</w:t>
      </w:r>
      <w:r>
        <w:rPr>
          <w:rFonts w:hint="eastAsia"/>
          <w:sz w:val="30"/>
          <w:szCs w:val="30"/>
        </w:rPr>
        <w:t>万元给黎某某使用，直至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日案发被调查时才归还。</w:t>
      </w:r>
    </w:p>
    <w:p w:rsidR="00F22840" w:rsidRDefault="00F22840">
      <w:pPr>
        <w:spacing w:line="500" w:lineRule="atLeast"/>
        <w:ind w:firstLine="600"/>
        <w:divId w:val="1106123028"/>
        <w:rPr>
          <w:rFonts w:hint="eastAsia"/>
          <w:sz w:val="30"/>
          <w:szCs w:val="30"/>
        </w:rPr>
      </w:pPr>
      <w:r>
        <w:rPr>
          <w:rFonts w:hint="eastAsia"/>
          <w:sz w:val="30"/>
          <w:szCs w:val="30"/>
        </w:rPr>
        <w:t>（二）</w:t>
      </w:r>
      <w:r>
        <w:rPr>
          <w:rFonts w:hint="eastAsia"/>
          <w:sz w:val="30"/>
          <w:szCs w:val="30"/>
        </w:rPr>
        <w:t>2015</w:t>
      </w:r>
      <w:r>
        <w:rPr>
          <w:rFonts w:hint="eastAsia"/>
          <w:sz w:val="30"/>
          <w:szCs w:val="30"/>
        </w:rPr>
        <w:t>年上半年，原增城市沙埔镇纬立服装配件厂因违法用地多年未能依法取得土地使用权证，该厂老板李某某（另案处理）通过被告人黄某某找到时任增城市发展和改革局副局长的杨某某（另案起诉）请求帮忙，杨某某遂利用其本人职权形成的便利条件，出面向原增城市国土资源和房屋管理局有关负责人为其协调办证，在此过程中，黄某某代李某某在增城市荔城街中坚豪庭附近向杨某某贿送人民币</w:t>
      </w:r>
      <w:r>
        <w:rPr>
          <w:rFonts w:hint="eastAsia"/>
          <w:sz w:val="30"/>
          <w:szCs w:val="30"/>
        </w:rPr>
        <w:t>10</w:t>
      </w:r>
      <w:r>
        <w:rPr>
          <w:rFonts w:hint="eastAsia"/>
          <w:sz w:val="30"/>
          <w:szCs w:val="30"/>
        </w:rPr>
        <w:t>万元。</w:t>
      </w:r>
    </w:p>
    <w:p w:rsidR="00F22840" w:rsidRDefault="00F22840">
      <w:pPr>
        <w:spacing w:line="500" w:lineRule="atLeast"/>
        <w:ind w:firstLine="600"/>
        <w:divId w:val="441804500"/>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日，被告人黄某某接到广州市人民检察院侦查人员的电话后主动到该院接受调查。</w:t>
      </w:r>
    </w:p>
    <w:p w:rsidR="00F22840" w:rsidRDefault="00F22840">
      <w:pPr>
        <w:spacing w:line="500" w:lineRule="atLeast"/>
        <w:ind w:firstLine="600"/>
        <w:divId w:val="1917015993"/>
        <w:rPr>
          <w:rFonts w:hint="eastAsia"/>
          <w:sz w:val="30"/>
          <w:szCs w:val="30"/>
        </w:rPr>
      </w:pPr>
      <w:r>
        <w:rPr>
          <w:rFonts w:hint="eastAsia"/>
          <w:sz w:val="30"/>
          <w:szCs w:val="30"/>
        </w:rPr>
        <w:t>上述事实，有下列经庭审举证、质证，本院予以确认的证据证实：书证有黎某某微信个人信息、微信、短信聊天记录、史某某农业银行账户流水明细、记账簿、黎某某归还本息业务凭证、增城市粮食局新塘粮食管理所营业执照、增城市国有资产监督管理委员会办公室关于黄某某任广州市增城粮食储备管理有限公司董事长、总经理文件、被告人黄某某简历、增城市粮食局关于被告人黄某某任职文件、被告人黄某某干部履历表、干部任免审批表、增城市粮食局新塘粮食管理所性质、增城市粮食局机关机构改革方案、同案人杨某某干部任免审批表、关于杨某某涉嫌严重经济犯罪案的移送函、纬立服装配件厂涉案地块的土地行政、用地主体等历史资料、广州市增城粮食储备管理有限公司出具的关于广州市增城区发展改革和金融管理局与增城市粮食局新塘管理所隶属关系的说明、被告人黄某某的身份材料；证人黎某某、史某某、陈某某、卢某某、吴某某、李某某、张某某的证言，破案经过，被告人黄某某的户籍材料，被告人黄某某、同案人杨某某的供述。</w:t>
      </w:r>
    </w:p>
    <w:p w:rsidR="00F22840" w:rsidRDefault="00F22840">
      <w:pPr>
        <w:spacing w:line="500" w:lineRule="atLeast"/>
        <w:ind w:firstLine="600"/>
        <w:divId w:val="1956400993"/>
        <w:rPr>
          <w:rFonts w:hint="eastAsia"/>
          <w:sz w:val="30"/>
          <w:szCs w:val="30"/>
        </w:rPr>
      </w:pPr>
      <w:r>
        <w:rPr>
          <w:rFonts w:hint="eastAsia"/>
          <w:sz w:val="30"/>
          <w:szCs w:val="30"/>
        </w:rPr>
        <w:t>关于本案挪用的资金是否经集体研究决定将单位公款给个人使用的问题，经查，被告人黄某某在黎某某向其提出借款后，由个人决定将单位公款借给黎某某使用，超过三个月未还，其行为符合挪用公款罪的构成要件，虽事后向班子成员打招呼，但不影响本案的犯罪构成，应当以挪用公款罪定罪处罚。本案挪用公款的证据有借款人黎某某、出纳史某某、班子成员陈某某、卢某某、吴某某的证言、银行流水清单等证据证实，事实清楚、证据确实充分，足以认定。故被告人及辩护人就此提出的辩解、辩护意见于法无据，不能成立，本院不予采纳。</w:t>
      </w:r>
    </w:p>
    <w:p w:rsidR="00F22840" w:rsidRDefault="00F22840">
      <w:pPr>
        <w:spacing w:line="500" w:lineRule="atLeast"/>
        <w:ind w:firstLine="600"/>
        <w:divId w:val="1371226522"/>
        <w:rPr>
          <w:rFonts w:hint="eastAsia"/>
          <w:sz w:val="30"/>
          <w:szCs w:val="30"/>
        </w:rPr>
      </w:pPr>
      <w:r>
        <w:rPr>
          <w:rFonts w:hint="eastAsia"/>
          <w:sz w:val="30"/>
          <w:szCs w:val="30"/>
        </w:rPr>
        <w:t>关于被告人黄某某是否构成介绍贿赂罪的问题，经查，被告人黄某某为了帮助李某某办理土地使用权证，主动联系杨某某，通过杨某某的协调、沟通，事后李某某通过黄某某贿送给杨某某人民币</w:t>
      </w:r>
      <w:r>
        <w:rPr>
          <w:rFonts w:hint="eastAsia"/>
          <w:sz w:val="30"/>
          <w:szCs w:val="30"/>
        </w:rPr>
        <w:t>10</w:t>
      </w:r>
      <w:r>
        <w:rPr>
          <w:rFonts w:hint="eastAsia"/>
          <w:sz w:val="30"/>
          <w:szCs w:val="30"/>
        </w:rPr>
        <w:t>万元。其主观上具有帮助行贿人实施行贿行为的犯罪故意，客观上帮助他人的行贿行为，应当属于行贿罪的帮助行为。尽管被告人黄某某在促成行贿、受贿双方不正当利益中间没有为自己谋取个人利益，但是其和他人构成行贿罪的共同犯罪，为他人谋取不正当利益应包含在谋取不正当利益之中，不影响行为的定性。综上，被告人黄某某不仅仅是行贿、受贿双方的中介，而是积极帮助行贿方实施行贿的帮助犯。因此，被告人黄某某应构成行贿罪，故被告人黄某某及其辩护人的辩解、辩护意见与本院查明事实不符，本院不予采信。</w:t>
      </w:r>
    </w:p>
    <w:p w:rsidR="00F22840" w:rsidRDefault="00F22840">
      <w:pPr>
        <w:spacing w:line="500" w:lineRule="atLeast"/>
        <w:ind w:firstLine="600"/>
        <w:divId w:val="1199002577"/>
        <w:rPr>
          <w:rFonts w:hint="eastAsia"/>
          <w:sz w:val="30"/>
          <w:szCs w:val="30"/>
        </w:rPr>
      </w:pPr>
      <w:r>
        <w:rPr>
          <w:rFonts w:hint="eastAsia"/>
          <w:sz w:val="30"/>
          <w:szCs w:val="30"/>
        </w:rPr>
        <w:t>本院认为，被告人黄某某身为国家工作人员，利用职务上的便利，挪用公款数额较大，超过三个月未还，其行为已构成挪用公款罪。公诉机关指控被告人黄某某犯挪用公款罪的事实清楚，证据确实、充分，罪名成立。被告人黄某某帮助行贿人给予国家工作人员以财物，谋取不正当利益，其行为已构成行贿罪。公诉机关指控被告人黄某某构成介绍贿赂罪不当，本院予以纠正。被告人黄某某在行贿的共同犯罪中起次要作用，系从犯，应从轻或减轻处罚。被告人黄某某犯挪用公款、行贿二罪，应当予以数罪并罚。被告人黄某某及其辩护人的辩解和辩护意见属于其对法律规定和行为性质的不同理解，不影响本案的犯罪构成。被告人黄某某犯罪后有自首情节，可以从轻处罚。根据本案的性质、情节、危害后果及被告人的认罪态度、悔罪表现，本院决定对被告人黄某某从轻处罚，依照《中华人民共和国刑法》第三百八十四条第一款、依照</w:t>
      </w:r>
      <w:r>
        <w:rPr>
          <w:rFonts w:hint="eastAsia"/>
          <w:sz w:val="30"/>
          <w:szCs w:val="30"/>
        </w:rPr>
        <w:t>1997</w:t>
      </w:r>
      <w:r>
        <w:rPr>
          <w:rFonts w:hint="eastAsia"/>
          <w:sz w:val="30"/>
          <w:szCs w:val="30"/>
        </w:rPr>
        <w:t>年修订的《中华人民共和国刑法》第三百九十条，《中华人民共和国刑法》第三百八十九条第一款、第六十九条、第二十七条、第六十七条第一款及《最高人民法院、最高人民检察院关于办理贪污贿赂刑事案件适用法律若干问题的解释》第七条之规定，判决如下：</w:t>
      </w:r>
    </w:p>
    <w:p w:rsidR="00F22840" w:rsidRDefault="00F22840">
      <w:pPr>
        <w:spacing w:line="500" w:lineRule="atLeast"/>
        <w:ind w:firstLine="600"/>
        <w:divId w:val="279533512"/>
        <w:rPr>
          <w:rFonts w:hint="eastAsia"/>
          <w:sz w:val="30"/>
          <w:szCs w:val="30"/>
        </w:rPr>
      </w:pPr>
      <w:r>
        <w:rPr>
          <w:rFonts w:hint="eastAsia"/>
          <w:sz w:val="30"/>
          <w:szCs w:val="30"/>
        </w:rPr>
        <w:t>被告人黄某某犯挪用公款罪，判处有期徒刑六个月；犯行贿罪，判处有期徒刑六个月，总和刑为有期徒刑一年，决定执行有期徒刑九个月。（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日止。）</w:t>
      </w:r>
    </w:p>
    <w:p w:rsidR="00F22840" w:rsidRDefault="00F22840">
      <w:pPr>
        <w:spacing w:line="500" w:lineRule="atLeast"/>
        <w:ind w:firstLine="600"/>
        <w:divId w:val="682588057"/>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F22840" w:rsidRDefault="00F22840">
      <w:pPr>
        <w:spacing w:line="500" w:lineRule="atLeast"/>
        <w:jc w:val="right"/>
        <w:divId w:val="1542741263"/>
        <w:rPr>
          <w:rFonts w:hint="eastAsia"/>
          <w:sz w:val="30"/>
          <w:szCs w:val="30"/>
        </w:rPr>
      </w:pPr>
      <w:r>
        <w:rPr>
          <w:rFonts w:hint="eastAsia"/>
          <w:sz w:val="30"/>
          <w:szCs w:val="30"/>
        </w:rPr>
        <w:t>审　判　长　　罗东明</w:t>
      </w:r>
    </w:p>
    <w:p w:rsidR="00F22840" w:rsidRDefault="00F22840">
      <w:pPr>
        <w:spacing w:line="500" w:lineRule="atLeast"/>
        <w:jc w:val="right"/>
        <w:divId w:val="930242944"/>
        <w:rPr>
          <w:rFonts w:hint="eastAsia"/>
          <w:sz w:val="30"/>
          <w:szCs w:val="30"/>
        </w:rPr>
      </w:pPr>
      <w:r>
        <w:rPr>
          <w:rFonts w:hint="eastAsia"/>
          <w:sz w:val="30"/>
          <w:szCs w:val="30"/>
        </w:rPr>
        <w:t>人民陪审员　　刘葵生</w:t>
      </w:r>
    </w:p>
    <w:p w:rsidR="00F22840" w:rsidRDefault="00F22840">
      <w:pPr>
        <w:spacing w:line="500" w:lineRule="atLeast"/>
        <w:jc w:val="right"/>
        <w:divId w:val="29233936"/>
        <w:rPr>
          <w:rFonts w:hint="eastAsia"/>
          <w:sz w:val="30"/>
          <w:szCs w:val="30"/>
        </w:rPr>
      </w:pPr>
      <w:r>
        <w:rPr>
          <w:rFonts w:hint="eastAsia"/>
          <w:sz w:val="30"/>
          <w:szCs w:val="30"/>
        </w:rPr>
        <w:t>人民陪审员　　聂清玉</w:t>
      </w:r>
    </w:p>
    <w:p w:rsidR="00F22840" w:rsidRDefault="00F22840">
      <w:pPr>
        <w:spacing w:line="500" w:lineRule="atLeast"/>
        <w:jc w:val="right"/>
        <w:divId w:val="1201280012"/>
        <w:rPr>
          <w:rFonts w:hint="eastAsia"/>
          <w:sz w:val="30"/>
          <w:szCs w:val="30"/>
        </w:rPr>
      </w:pPr>
      <w:r>
        <w:rPr>
          <w:rFonts w:hint="eastAsia"/>
          <w:sz w:val="30"/>
          <w:szCs w:val="30"/>
        </w:rPr>
        <w:t>二〇一七年五月十七日</w:t>
      </w:r>
    </w:p>
    <w:p w:rsidR="00F22840" w:rsidRDefault="00F22840">
      <w:pPr>
        <w:spacing w:line="500" w:lineRule="atLeast"/>
        <w:jc w:val="right"/>
        <w:divId w:val="503740319"/>
        <w:rPr>
          <w:rFonts w:hint="eastAsia"/>
          <w:sz w:val="30"/>
          <w:szCs w:val="30"/>
        </w:rPr>
      </w:pPr>
      <w:r>
        <w:rPr>
          <w:rFonts w:hint="eastAsia"/>
          <w:sz w:val="30"/>
          <w:szCs w:val="30"/>
        </w:rPr>
        <w:t>书　记　员　　尤晓晓</w:t>
      </w:r>
    </w:p>
    <w:p w:rsidR="00F22840" w:rsidRDefault="00F22840">
      <w:pPr>
        <w:spacing w:line="500" w:lineRule="atLeast"/>
        <w:ind w:firstLine="600"/>
        <w:divId w:val="1255750264"/>
        <w:rPr>
          <w:rFonts w:hint="eastAsia"/>
          <w:sz w:val="30"/>
          <w:szCs w:val="30"/>
        </w:rPr>
      </w:pPr>
      <w:r>
        <w:rPr>
          <w:rFonts w:hint="eastAsia"/>
          <w:sz w:val="30"/>
          <w:szCs w:val="30"/>
        </w:rPr>
        <w:t>附：有关法律规定</w:t>
      </w:r>
    </w:p>
    <w:p w:rsidR="00F22840" w:rsidRDefault="00F22840">
      <w:pPr>
        <w:spacing w:line="500" w:lineRule="atLeast"/>
        <w:ind w:firstLine="600"/>
        <w:divId w:val="730081034"/>
        <w:rPr>
          <w:rFonts w:hint="eastAsia"/>
          <w:sz w:val="30"/>
          <w:szCs w:val="30"/>
        </w:rPr>
      </w:pPr>
      <w:r>
        <w:rPr>
          <w:rFonts w:hint="eastAsia"/>
          <w:sz w:val="30"/>
          <w:szCs w:val="30"/>
        </w:rPr>
        <w:t>《中华人民共和国刑法》</w:t>
      </w:r>
    </w:p>
    <w:p w:rsidR="00F22840" w:rsidRDefault="00F22840">
      <w:pPr>
        <w:spacing w:line="500" w:lineRule="atLeast"/>
        <w:ind w:firstLine="600"/>
        <w:divId w:val="1307469810"/>
        <w:rPr>
          <w:rFonts w:hint="eastAsia"/>
          <w:sz w:val="30"/>
          <w:szCs w:val="30"/>
        </w:rPr>
      </w:pPr>
      <w:r>
        <w:rPr>
          <w:rFonts w:hint="eastAsia"/>
          <w:sz w:val="30"/>
          <w:szCs w:val="30"/>
        </w:rPr>
        <w:t>第三百八十四条国家工作人员利用职务上的便利，挪用公款归个人使用，进行非法活动，或者挪用公款数额较大、进行营利性活动，或者挪用公款数额较大、超过三个月未还的，是挪用公款罪，处五年以下有期徒刑或者拘役；情节严重的，处五年以上有期徒刑。挪用公款数额巨大不退还的，处十年以上有期徒刑或者无期徒刑。</w:t>
      </w:r>
    </w:p>
    <w:p w:rsidR="00F22840" w:rsidRDefault="00F22840">
      <w:pPr>
        <w:spacing w:line="500" w:lineRule="atLeast"/>
        <w:ind w:firstLine="600"/>
        <w:divId w:val="1754160789"/>
        <w:rPr>
          <w:rFonts w:hint="eastAsia"/>
          <w:sz w:val="30"/>
          <w:szCs w:val="30"/>
        </w:rPr>
      </w:pPr>
      <w:r>
        <w:rPr>
          <w:rFonts w:hint="eastAsia"/>
          <w:sz w:val="30"/>
          <w:szCs w:val="30"/>
        </w:rPr>
        <w:t>挪用用于救灾、抢险、防汛、优抚、扶贫、移民、救济款物归个人使用的，从重处罚。</w:t>
      </w:r>
    </w:p>
    <w:p w:rsidR="00F22840" w:rsidRDefault="00F22840">
      <w:pPr>
        <w:spacing w:line="500" w:lineRule="atLeast"/>
        <w:ind w:firstLine="600"/>
        <w:divId w:val="600769559"/>
        <w:rPr>
          <w:rFonts w:hint="eastAsia"/>
          <w:sz w:val="30"/>
          <w:szCs w:val="30"/>
        </w:rPr>
      </w:pPr>
      <w:r>
        <w:rPr>
          <w:rFonts w:hint="eastAsia"/>
          <w:sz w:val="30"/>
          <w:szCs w:val="30"/>
        </w:rPr>
        <w:t>第三百八十九条为谋取不正当利益，给予国家工作人员以财物的，是行贿罪。</w:t>
      </w:r>
    </w:p>
    <w:p w:rsidR="00F22840" w:rsidRDefault="00F22840">
      <w:pPr>
        <w:spacing w:line="500" w:lineRule="atLeast"/>
        <w:ind w:firstLine="600"/>
        <w:divId w:val="208610252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F22840" w:rsidRDefault="00F22840">
      <w:pPr>
        <w:spacing w:line="500" w:lineRule="atLeast"/>
        <w:ind w:firstLine="600"/>
        <w:divId w:val="2002005036"/>
        <w:rPr>
          <w:rFonts w:hint="eastAsia"/>
          <w:sz w:val="30"/>
          <w:szCs w:val="30"/>
        </w:rPr>
      </w:pPr>
      <w:r>
        <w:rPr>
          <w:rFonts w:hint="eastAsia"/>
          <w:sz w:val="30"/>
          <w:szCs w:val="30"/>
        </w:rPr>
        <w:t>因被勒索给予国家工作人员以财物，没有获得不正当利益的，不是行贿。</w:t>
      </w:r>
    </w:p>
    <w:p w:rsidR="00F22840" w:rsidRDefault="00F22840">
      <w:pPr>
        <w:spacing w:line="500" w:lineRule="atLeast"/>
        <w:ind w:firstLine="600"/>
        <w:divId w:val="432357796"/>
        <w:rPr>
          <w:rFonts w:hint="eastAsia"/>
          <w:sz w:val="30"/>
          <w:szCs w:val="30"/>
        </w:rPr>
      </w:pPr>
      <w:r>
        <w:rPr>
          <w:rFonts w:hint="eastAsia"/>
          <w:sz w:val="30"/>
          <w:szCs w:val="30"/>
        </w:rPr>
        <w:t>1997</w:t>
      </w:r>
      <w:r>
        <w:rPr>
          <w:rFonts w:hint="eastAsia"/>
          <w:sz w:val="30"/>
          <w:szCs w:val="30"/>
        </w:rPr>
        <w:t>年修订的《中华人民共和国刑法》</w:t>
      </w:r>
    </w:p>
    <w:p w:rsidR="00F22840" w:rsidRDefault="00F22840">
      <w:pPr>
        <w:spacing w:line="500" w:lineRule="atLeast"/>
        <w:ind w:firstLine="600"/>
        <w:divId w:val="152004338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F22840" w:rsidRDefault="00F22840">
      <w:pPr>
        <w:spacing w:line="500" w:lineRule="atLeast"/>
        <w:ind w:firstLine="600"/>
        <w:divId w:val="440150923"/>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840" w:rsidRDefault="00F22840" w:rsidP="00F22840">
      <w:pPr>
        <w:rPr>
          <w:rFonts w:hint="eastAsia"/>
        </w:rPr>
      </w:pPr>
      <w:r>
        <w:separator/>
      </w:r>
    </w:p>
  </w:endnote>
  <w:endnote w:type="continuationSeparator" w:id="0">
    <w:p w:rsidR="00F22840" w:rsidRDefault="00F22840" w:rsidP="00F228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840" w:rsidRDefault="00F22840" w:rsidP="00F22840">
      <w:pPr>
        <w:rPr>
          <w:rFonts w:hint="eastAsia"/>
        </w:rPr>
      </w:pPr>
      <w:r>
        <w:separator/>
      </w:r>
    </w:p>
  </w:footnote>
  <w:footnote w:type="continuationSeparator" w:id="0">
    <w:p w:rsidR="00F22840" w:rsidRDefault="00F22840" w:rsidP="00F228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2840"/>
    <w:rsid w:val="002A6721"/>
    <w:rsid w:val="00F22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22840"/>
    <w:pPr>
      <w:tabs>
        <w:tab w:val="center" w:pos="4153"/>
        <w:tab w:val="right" w:pos="8306"/>
      </w:tabs>
      <w:snapToGrid w:val="0"/>
      <w:jc w:val="center"/>
    </w:pPr>
    <w:rPr>
      <w:sz w:val="18"/>
      <w:szCs w:val="18"/>
    </w:rPr>
  </w:style>
  <w:style w:type="character" w:customStyle="1" w:styleId="a5">
    <w:name w:val="页眉 字符"/>
    <w:basedOn w:val="a0"/>
    <w:link w:val="a4"/>
    <w:uiPriority w:val="99"/>
    <w:rsid w:val="00F22840"/>
    <w:rPr>
      <w:rFonts w:ascii="宋体" w:eastAsia="宋体" w:hAnsi="宋体" w:cs="宋体"/>
      <w:sz w:val="18"/>
      <w:szCs w:val="18"/>
    </w:rPr>
  </w:style>
  <w:style w:type="paragraph" w:styleId="a6">
    <w:name w:val="footer"/>
    <w:basedOn w:val="a"/>
    <w:link w:val="a7"/>
    <w:uiPriority w:val="99"/>
    <w:unhideWhenUsed/>
    <w:rsid w:val="00F22840"/>
    <w:pPr>
      <w:tabs>
        <w:tab w:val="center" w:pos="4153"/>
        <w:tab w:val="right" w:pos="8306"/>
      </w:tabs>
      <w:snapToGrid w:val="0"/>
    </w:pPr>
    <w:rPr>
      <w:sz w:val="18"/>
      <w:szCs w:val="18"/>
    </w:rPr>
  </w:style>
  <w:style w:type="character" w:customStyle="1" w:styleId="a7">
    <w:name w:val="页脚 字符"/>
    <w:basedOn w:val="a0"/>
    <w:link w:val="a6"/>
    <w:uiPriority w:val="99"/>
    <w:rsid w:val="00F228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028">
      <w:marLeft w:val="0"/>
      <w:marRight w:val="0"/>
      <w:marTop w:val="10"/>
      <w:marBottom w:val="10"/>
      <w:divBdr>
        <w:top w:val="none" w:sz="0" w:space="0" w:color="auto"/>
        <w:left w:val="none" w:sz="0" w:space="0" w:color="auto"/>
        <w:bottom w:val="none" w:sz="0" w:space="0" w:color="auto"/>
        <w:right w:val="none" w:sz="0" w:space="0" w:color="auto"/>
      </w:divBdr>
    </w:div>
    <w:div w:id="29233936">
      <w:marLeft w:val="0"/>
      <w:marRight w:val="720"/>
      <w:marTop w:val="10"/>
      <w:marBottom w:val="10"/>
      <w:divBdr>
        <w:top w:val="none" w:sz="0" w:space="0" w:color="auto"/>
        <w:left w:val="none" w:sz="0" w:space="0" w:color="auto"/>
        <w:bottom w:val="none" w:sz="0" w:space="0" w:color="auto"/>
        <w:right w:val="none" w:sz="0" w:space="0" w:color="auto"/>
      </w:divBdr>
    </w:div>
    <w:div w:id="279533512">
      <w:marLeft w:val="0"/>
      <w:marRight w:val="0"/>
      <w:marTop w:val="10"/>
      <w:marBottom w:val="10"/>
      <w:divBdr>
        <w:top w:val="none" w:sz="0" w:space="0" w:color="auto"/>
        <w:left w:val="none" w:sz="0" w:space="0" w:color="auto"/>
        <w:bottom w:val="none" w:sz="0" w:space="0" w:color="auto"/>
        <w:right w:val="none" w:sz="0" w:space="0" w:color="auto"/>
      </w:divBdr>
    </w:div>
    <w:div w:id="302928727">
      <w:marLeft w:val="0"/>
      <w:marRight w:val="0"/>
      <w:marTop w:val="10"/>
      <w:marBottom w:val="10"/>
      <w:divBdr>
        <w:top w:val="none" w:sz="0" w:space="0" w:color="auto"/>
        <w:left w:val="none" w:sz="0" w:space="0" w:color="auto"/>
        <w:bottom w:val="none" w:sz="0" w:space="0" w:color="auto"/>
        <w:right w:val="none" w:sz="0" w:space="0" w:color="auto"/>
      </w:divBdr>
    </w:div>
    <w:div w:id="432357796">
      <w:marLeft w:val="0"/>
      <w:marRight w:val="0"/>
      <w:marTop w:val="10"/>
      <w:marBottom w:val="10"/>
      <w:divBdr>
        <w:top w:val="none" w:sz="0" w:space="0" w:color="auto"/>
        <w:left w:val="none" w:sz="0" w:space="0" w:color="auto"/>
        <w:bottom w:val="none" w:sz="0" w:space="0" w:color="auto"/>
        <w:right w:val="none" w:sz="0" w:space="0" w:color="auto"/>
      </w:divBdr>
    </w:div>
    <w:div w:id="440150923">
      <w:marLeft w:val="0"/>
      <w:marRight w:val="0"/>
      <w:marTop w:val="10"/>
      <w:marBottom w:val="10"/>
      <w:divBdr>
        <w:top w:val="none" w:sz="0" w:space="0" w:color="auto"/>
        <w:left w:val="none" w:sz="0" w:space="0" w:color="auto"/>
        <w:bottom w:val="none" w:sz="0" w:space="0" w:color="auto"/>
        <w:right w:val="none" w:sz="0" w:space="0" w:color="auto"/>
      </w:divBdr>
    </w:div>
    <w:div w:id="441804500">
      <w:marLeft w:val="0"/>
      <w:marRight w:val="0"/>
      <w:marTop w:val="10"/>
      <w:marBottom w:val="10"/>
      <w:divBdr>
        <w:top w:val="none" w:sz="0" w:space="0" w:color="auto"/>
        <w:left w:val="none" w:sz="0" w:space="0" w:color="auto"/>
        <w:bottom w:val="none" w:sz="0" w:space="0" w:color="auto"/>
        <w:right w:val="none" w:sz="0" w:space="0" w:color="auto"/>
      </w:divBdr>
    </w:div>
    <w:div w:id="503740319">
      <w:marLeft w:val="0"/>
      <w:marRight w:val="720"/>
      <w:marTop w:val="10"/>
      <w:marBottom w:val="10"/>
      <w:divBdr>
        <w:top w:val="none" w:sz="0" w:space="0" w:color="auto"/>
        <w:left w:val="none" w:sz="0" w:space="0" w:color="auto"/>
        <w:bottom w:val="none" w:sz="0" w:space="0" w:color="auto"/>
        <w:right w:val="none" w:sz="0" w:space="0" w:color="auto"/>
      </w:divBdr>
    </w:div>
    <w:div w:id="597757041">
      <w:marLeft w:val="0"/>
      <w:marRight w:val="0"/>
      <w:marTop w:val="10"/>
      <w:marBottom w:val="10"/>
      <w:divBdr>
        <w:top w:val="none" w:sz="0" w:space="0" w:color="auto"/>
        <w:left w:val="none" w:sz="0" w:space="0" w:color="auto"/>
        <w:bottom w:val="none" w:sz="0" w:space="0" w:color="auto"/>
        <w:right w:val="none" w:sz="0" w:space="0" w:color="auto"/>
      </w:divBdr>
    </w:div>
    <w:div w:id="600769559">
      <w:marLeft w:val="0"/>
      <w:marRight w:val="0"/>
      <w:marTop w:val="10"/>
      <w:marBottom w:val="10"/>
      <w:divBdr>
        <w:top w:val="none" w:sz="0" w:space="0" w:color="auto"/>
        <w:left w:val="none" w:sz="0" w:space="0" w:color="auto"/>
        <w:bottom w:val="none" w:sz="0" w:space="0" w:color="auto"/>
        <w:right w:val="none" w:sz="0" w:space="0" w:color="auto"/>
      </w:divBdr>
    </w:div>
    <w:div w:id="682588057">
      <w:marLeft w:val="0"/>
      <w:marRight w:val="0"/>
      <w:marTop w:val="10"/>
      <w:marBottom w:val="10"/>
      <w:divBdr>
        <w:top w:val="none" w:sz="0" w:space="0" w:color="auto"/>
        <w:left w:val="none" w:sz="0" w:space="0" w:color="auto"/>
        <w:bottom w:val="none" w:sz="0" w:space="0" w:color="auto"/>
        <w:right w:val="none" w:sz="0" w:space="0" w:color="auto"/>
      </w:divBdr>
    </w:div>
    <w:div w:id="730081034">
      <w:marLeft w:val="0"/>
      <w:marRight w:val="0"/>
      <w:marTop w:val="10"/>
      <w:marBottom w:val="10"/>
      <w:divBdr>
        <w:top w:val="none" w:sz="0" w:space="0" w:color="auto"/>
        <w:left w:val="none" w:sz="0" w:space="0" w:color="auto"/>
        <w:bottom w:val="none" w:sz="0" w:space="0" w:color="auto"/>
        <w:right w:val="none" w:sz="0" w:space="0" w:color="auto"/>
      </w:divBdr>
    </w:div>
    <w:div w:id="776752673">
      <w:marLeft w:val="0"/>
      <w:marRight w:val="0"/>
      <w:marTop w:val="10"/>
      <w:marBottom w:val="10"/>
      <w:divBdr>
        <w:top w:val="none" w:sz="0" w:space="0" w:color="auto"/>
        <w:left w:val="none" w:sz="0" w:space="0" w:color="auto"/>
        <w:bottom w:val="none" w:sz="0" w:space="0" w:color="auto"/>
        <w:right w:val="none" w:sz="0" w:space="0" w:color="auto"/>
      </w:divBdr>
    </w:div>
    <w:div w:id="802041145">
      <w:marLeft w:val="0"/>
      <w:marRight w:val="0"/>
      <w:marTop w:val="10"/>
      <w:marBottom w:val="10"/>
      <w:divBdr>
        <w:top w:val="none" w:sz="0" w:space="0" w:color="auto"/>
        <w:left w:val="none" w:sz="0" w:space="0" w:color="auto"/>
        <w:bottom w:val="none" w:sz="0" w:space="0" w:color="auto"/>
        <w:right w:val="none" w:sz="0" w:space="0" w:color="auto"/>
      </w:divBdr>
    </w:div>
    <w:div w:id="930242944">
      <w:marLeft w:val="0"/>
      <w:marRight w:val="720"/>
      <w:marTop w:val="10"/>
      <w:marBottom w:val="10"/>
      <w:divBdr>
        <w:top w:val="none" w:sz="0" w:space="0" w:color="auto"/>
        <w:left w:val="none" w:sz="0" w:space="0" w:color="auto"/>
        <w:bottom w:val="none" w:sz="0" w:space="0" w:color="auto"/>
        <w:right w:val="none" w:sz="0" w:space="0" w:color="auto"/>
      </w:divBdr>
    </w:div>
    <w:div w:id="1039939375">
      <w:marLeft w:val="0"/>
      <w:marRight w:val="0"/>
      <w:marTop w:val="10"/>
      <w:marBottom w:val="10"/>
      <w:divBdr>
        <w:top w:val="none" w:sz="0" w:space="0" w:color="auto"/>
        <w:left w:val="none" w:sz="0" w:space="0" w:color="auto"/>
        <w:bottom w:val="none" w:sz="0" w:space="0" w:color="auto"/>
        <w:right w:val="none" w:sz="0" w:space="0" w:color="auto"/>
      </w:divBdr>
    </w:div>
    <w:div w:id="1106123028">
      <w:marLeft w:val="0"/>
      <w:marRight w:val="0"/>
      <w:marTop w:val="10"/>
      <w:marBottom w:val="10"/>
      <w:divBdr>
        <w:top w:val="none" w:sz="0" w:space="0" w:color="auto"/>
        <w:left w:val="none" w:sz="0" w:space="0" w:color="auto"/>
        <w:bottom w:val="none" w:sz="0" w:space="0" w:color="auto"/>
        <w:right w:val="none" w:sz="0" w:space="0" w:color="auto"/>
      </w:divBdr>
    </w:div>
    <w:div w:id="1199002577">
      <w:marLeft w:val="0"/>
      <w:marRight w:val="0"/>
      <w:marTop w:val="10"/>
      <w:marBottom w:val="10"/>
      <w:divBdr>
        <w:top w:val="none" w:sz="0" w:space="0" w:color="auto"/>
        <w:left w:val="none" w:sz="0" w:space="0" w:color="auto"/>
        <w:bottom w:val="none" w:sz="0" w:space="0" w:color="auto"/>
        <w:right w:val="none" w:sz="0" w:space="0" w:color="auto"/>
      </w:divBdr>
    </w:div>
    <w:div w:id="1201280012">
      <w:marLeft w:val="0"/>
      <w:marRight w:val="720"/>
      <w:marTop w:val="10"/>
      <w:marBottom w:val="10"/>
      <w:divBdr>
        <w:top w:val="none" w:sz="0" w:space="0" w:color="auto"/>
        <w:left w:val="none" w:sz="0" w:space="0" w:color="auto"/>
        <w:bottom w:val="none" w:sz="0" w:space="0" w:color="auto"/>
        <w:right w:val="none" w:sz="0" w:space="0" w:color="auto"/>
      </w:divBdr>
    </w:div>
    <w:div w:id="1255750264">
      <w:marLeft w:val="0"/>
      <w:marRight w:val="0"/>
      <w:marTop w:val="10"/>
      <w:marBottom w:val="10"/>
      <w:divBdr>
        <w:top w:val="none" w:sz="0" w:space="0" w:color="auto"/>
        <w:left w:val="none" w:sz="0" w:space="0" w:color="auto"/>
        <w:bottom w:val="none" w:sz="0" w:space="0" w:color="auto"/>
        <w:right w:val="none" w:sz="0" w:space="0" w:color="auto"/>
      </w:divBdr>
    </w:div>
    <w:div w:id="1307469810">
      <w:marLeft w:val="0"/>
      <w:marRight w:val="0"/>
      <w:marTop w:val="10"/>
      <w:marBottom w:val="10"/>
      <w:divBdr>
        <w:top w:val="none" w:sz="0" w:space="0" w:color="auto"/>
        <w:left w:val="none" w:sz="0" w:space="0" w:color="auto"/>
        <w:bottom w:val="none" w:sz="0" w:space="0" w:color="auto"/>
        <w:right w:val="none" w:sz="0" w:space="0" w:color="auto"/>
      </w:divBdr>
    </w:div>
    <w:div w:id="1371226522">
      <w:marLeft w:val="0"/>
      <w:marRight w:val="0"/>
      <w:marTop w:val="10"/>
      <w:marBottom w:val="10"/>
      <w:divBdr>
        <w:top w:val="none" w:sz="0" w:space="0" w:color="auto"/>
        <w:left w:val="none" w:sz="0" w:space="0" w:color="auto"/>
        <w:bottom w:val="none" w:sz="0" w:space="0" w:color="auto"/>
        <w:right w:val="none" w:sz="0" w:space="0" w:color="auto"/>
      </w:divBdr>
    </w:div>
    <w:div w:id="1411803944">
      <w:marLeft w:val="0"/>
      <w:marRight w:val="0"/>
      <w:marTop w:val="10"/>
      <w:marBottom w:val="10"/>
      <w:divBdr>
        <w:top w:val="none" w:sz="0" w:space="0" w:color="auto"/>
        <w:left w:val="none" w:sz="0" w:space="0" w:color="auto"/>
        <w:bottom w:val="none" w:sz="0" w:space="0" w:color="auto"/>
        <w:right w:val="none" w:sz="0" w:space="0" w:color="auto"/>
      </w:divBdr>
    </w:div>
    <w:div w:id="1520043382">
      <w:marLeft w:val="0"/>
      <w:marRight w:val="0"/>
      <w:marTop w:val="10"/>
      <w:marBottom w:val="10"/>
      <w:divBdr>
        <w:top w:val="none" w:sz="0" w:space="0" w:color="auto"/>
        <w:left w:val="none" w:sz="0" w:space="0" w:color="auto"/>
        <w:bottom w:val="none" w:sz="0" w:space="0" w:color="auto"/>
        <w:right w:val="none" w:sz="0" w:space="0" w:color="auto"/>
      </w:divBdr>
    </w:div>
    <w:div w:id="1520313265">
      <w:marLeft w:val="0"/>
      <w:marRight w:val="0"/>
      <w:marTop w:val="10"/>
      <w:marBottom w:val="10"/>
      <w:divBdr>
        <w:top w:val="none" w:sz="0" w:space="0" w:color="auto"/>
        <w:left w:val="none" w:sz="0" w:space="0" w:color="auto"/>
        <w:bottom w:val="none" w:sz="0" w:space="0" w:color="auto"/>
        <w:right w:val="none" w:sz="0" w:space="0" w:color="auto"/>
      </w:divBdr>
    </w:div>
    <w:div w:id="1542741263">
      <w:marLeft w:val="0"/>
      <w:marRight w:val="720"/>
      <w:marTop w:val="10"/>
      <w:marBottom w:val="10"/>
      <w:divBdr>
        <w:top w:val="none" w:sz="0" w:space="0" w:color="auto"/>
        <w:left w:val="none" w:sz="0" w:space="0" w:color="auto"/>
        <w:bottom w:val="none" w:sz="0" w:space="0" w:color="auto"/>
        <w:right w:val="none" w:sz="0" w:space="0" w:color="auto"/>
      </w:divBdr>
    </w:div>
    <w:div w:id="1596085959">
      <w:marLeft w:val="0"/>
      <w:marRight w:val="0"/>
      <w:marTop w:val="10"/>
      <w:marBottom w:val="10"/>
      <w:divBdr>
        <w:top w:val="none" w:sz="0" w:space="0" w:color="auto"/>
        <w:left w:val="none" w:sz="0" w:space="0" w:color="auto"/>
        <w:bottom w:val="none" w:sz="0" w:space="0" w:color="auto"/>
        <w:right w:val="none" w:sz="0" w:space="0" w:color="auto"/>
      </w:divBdr>
    </w:div>
    <w:div w:id="1646350731">
      <w:marLeft w:val="0"/>
      <w:marRight w:val="0"/>
      <w:marTop w:val="10"/>
      <w:marBottom w:val="10"/>
      <w:divBdr>
        <w:top w:val="none" w:sz="0" w:space="0" w:color="auto"/>
        <w:left w:val="none" w:sz="0" w:space="0" w:color="auto"/>
        <w:bottom w:val="none" w:sz="0" w:space="0" w:color="auto"/>
        <w:right w:val="none" w:sz="0" w:space="0" w:color="auto"/>
      </w:divBdr>
    </w:div>
    <w:div w:id="1679962518">
      <w:marLeft w:val="0"/>
      <w:marRight w:val="0"/>
      <w:marTop w:val="10"/>
      <w:marBottom w:val="10"/>
      <w:divBdr>
        <w:top w:val="none" w:sz="0" w:space="0" w:color="auto"/>
        <w:left w:val="none" w:sz="0" w:space="0" w:color="auto"/>
        <w:bottom w:val="none" w:sz="0" w:space="0" w:color="auto"/>
        <w:right w:val="none" w:sz="0" w:space="0" w:color="auto"/>
      </w:divBdr>
    </w:div>
    <w:div w:id="1683824393">
      <w:marLeft w:val="0"/>
      <w:marRight w:val="0"/>
      <w:marTop w:val="10"/>
      <w:marBottom w:val="10"/>
      <w:divBdr>
        <w:top w:val="none" w:sz="0" w:space="0" w:color="auto"/>
        <w:left w:val="none" w:sz="0" w:space="0" w:color="auto"/>
        <w:bottom w:val="none" w:sz="0" w:space="0" w:color="auto"/>
        <w:right w:val="none" w:sz="0" w:space="0" w:color="auto"/>
      </w:divBdr>
    </w:div>
    <w:div w:id="1686831419">
      <w:marLeft w:val="0"/>
      <w:marRight w:val="0"/>
      <w:marTop w:val="10"/>
      <w:marBottom w:val="10"/>
      <w:divBdr>
        <w:top w:val="none" w:sz="0" w:space="0" w:color="auto"/>
        <w:left w:val="none" w:sz="0" w:space="0" w:color="auto"/>
        <w:bottom w:val="none" w:sz="0" w:space="0" w:color="auto"/>
        <w:right w:val="none" w:sz="0" w:space="0" w:color="auto"/>
      </w:divBdr>
    </w:div>
    <w:div w:id="1754160789">
      <w:marLeft w:val="0"/>
      <w:marRight w:val="0"/>
      <w:marTop w:val="10"/>
      <w:marBottom w:val="10"/>
      <w:divBdr>
        <w:top w:val="none" w:sz="0" w:space="0" w:color="auto"/>
        <w:left w:val="none" w:sz="0" w:space="0" w:color="auto"/>
        <w:bottom w:val="none" w:sz="0" w:space="0" w:color="auto"/>
        <w:right w:val="none" w:sz="0" w:space="0" w:color="auto"/>
      </w:divBdr>
    </w:div>
    <w:div w:id="1917015993">
      <w:marLeft w:val="0"/>
      <w:marRight w:val="0"/>
      <w:marTop w:val="10"/>
      <w:marBottom w:val="10"/>
      <w:divBdr>
        <w:top w:val="none" w:sz="0" w:space="0" w:color="auto"/>
        <w:left w:val="none" w:sz="0" w:space="0" w:color="auto"/>
        <w:bottom w:val="none" w:sz="0" w:space="0" w:color="auto"/>
        <w:right w:val="none" w:sz="0" w:space="0" w:color="auto"/>
      </w:divBdr>
    </w:div>
    <w:div w:id="1948348763">
      <w:marLeft w:val="0"/>
      <w:marRight w:val="0"/>
      <w:marTop w:val="10"/>
      <w:marBottom w:val="10"/>
      <w:divBdr>
        <w:top w:val="none" w:sz="0" w:space="0" w:color="auto"/>
        <w:left w:val="none" w:sz="0" w:space="0" w:color="auto"/>
        <w:bottom w:val="none" w:sz="0" w:space="0" w:color="auto"/>
        <w:right w:val="none" w:sz="0" w:space="0" w:color="auto"/>
      </w:divBdr>
    </w:div>
    <w:div w:id="1956400993">
      <w:marLeft w:val="0"/>
      <w:marRight w:val="0"/>
      <w:marTop w:val="10"/>
      <w:marBottom w:val="10"/>
      <w:divBdr>
        <w:top w:val="none" w:sz="0" w:space="0" w:color="auto"/>
        <w:left w:val="none" w:sz="0" w:space="0" w:color="auto"/>
        <w:bottom w:val="none" w:sz="0" w:space="0" w:color="auto"/>
        <w:right w:val="none" w:sz="0" w:space="0" w:color="auto"/>
      </w:divBdr>
    </w:div>
    <w:div w:id="2002005036">
      <w:marLeft w:val="0"/>
      <w:marRight w:val="0"/>
      <w:marTop w:val="10"/>
      <w:marBottom w:val="10"/>
      <w:divBdr>
        <w:top w:val="none" w:sz="0" w:space="0" w:color="auto"/>
        <w:left w:val="none" w:sz="0" w:space="0" w:color="auto"/>
        <w:bottom w:val="none" w:sz="0" w:space="0" w:color="auto"/>
        <w:right w:val="none" w:sz="0" w:space="0" w:color="auto"/>
      </w:divBdr>
    </w:div>
    <w:div w:id="20861025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