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2101" w:rsidRDefault="004A2101">
      <w:pPr>
        <w:spacing w:line="500" w:lineRule="atLeast"/>
        <w:jc w:val="center"/>
        <w:divId w:val="749043565"/>
        <w:rPr>
          <w:rFonts w:ascii="黑体" w:eastAsia="黑体" w:hAnsi="黑体"/>
          <w:sz w:val="36"/>
          <w:szCs w:val="36"/>
        </w:rPr>
      </w:pPr>
      <w:r>
        <w:rPr>
          <w:rFonts w:ascii="黑体" w:eastAsia="黑体" w:hAnsi="黑体" w:hint="eastAsia"/>
          <w:sz w:val="36"/>
          <w:szCs w:val="36"/>
        </w:rPr>
        <w:t>广东省珠海市斗门区人民法院</w:t>
      </w:r>
    </w:p>
    <w:p w:rsidR="004A2101" w:rsidRDefault="004A2101">
      <w:pPr>
        <w:spacing w:line="500" w:lineRule="atLeast"/>
        <w:jc w:val="center"/>
        <w:divId w:val="6495575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A2101" w:rsidRDefault="004A2101">
      <w:pPr>
        <w:spacing w:line="500" w:lineRule="atLeast"/>
        <w:jc w:val="right"/>
        <w:divId w:val="128099305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62</w:t>
      </w:r>
      <w:r>
        <w:rPr>
          <w:rFonts w:hint="eastAsia"/>
          <w:sz w:val="30"/>
          <w:szCs w:val="30"/>
        </w:rPr>
        <w:t>号</w:t>
      </w:r>
    </w:p>
    <w:p w:rsidR="004A2101" w:rsidRDefault="004A2101">
      <w:pPr>
        <w:spacing w:line="500" w:lineRule="atLeast"/>
        <w:ind w:firstLine="600"/>
        <w:divId w:val="1001355060"/>
        <w:rPr>
          <w:rFonts w:hint="eastAsia"/>
          <w:sz w:val="30"/>
          <w:szCs w:val="30"/>
        </w:rPr>
      </w:pPr>
      <w:r>
        <w:rPr>
          <w:rFonts w:hint="eastAsia"/>
          <w:sz w:val="30"/>
          <w:szCs w:val="30"/>
        </w:rPr>
        <w:t>公诉机关珠海市斗门区人民检察院。</w:t>
      </w:r>
    </w:p>
    <w:p w:rsidR="004A2101" w:rsidRDefault="004A2101">
      <w:pPr>
        <w:spacing w:line="500" w:lineRule="atLeast"/>
        <w:ind w:firstLine="600"/>
        <w:divId w:val="993725730"/>
        <w:rPr>
          <w:rFonts w:hint="eastAsia"/>
          <w:sz w:val="30"/>
          <w:szCs w:val="30"/>
        </w:rPr>
      </w:pPr>
      <w:r>
        <w:rPr>
          <w:rFonts w:hint="eastAsia"/>
          <w:sz w:val="30"/>
          <w:szCs w:val="30"/>
        </w:rPr>
        <w:t>被告人黄文荣，男，</w:t>
      </w:r>
      <w:r>
        <w:rPr>
          <w:rFonts w:hint="eastAsia"/>
          <w:sz w:val="30"/>
          <w:szCs w:val="30"/>
        </w:rPr>
        <w:t>1984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日出生，汉族，大专文化，案发前系斗门区乾务镇人力资源和社会保障服务所劳动保障协理员，户籍所在地广东省珠海市斗门区</w:t>
      </w:r>
      <w:r>
        <w:rPr>
          <w:rFonts w:hint="eastAsia"/>
          <w:sz w:val="30"/>
          <w:szCs w:val="30"/>
        </w:rPr>
        <w:t>***</w:t>
      </w:r>
      <w:r>
        <w:rPr>
          <w:rFonts w:hint="eastAsia"/>
          <w:sz w:val="30"/>
          <w:szCs w:val="30"/>
        </w:rPr>
        <w:t>，公民身份号码</w:t>
      </w:r>
      <w:r>
        <w:rPr>
          <w:rFonts w:hint="eastAsia"/>
          <w:sz w:val="30"/>
          <w:szCs w:val="30"/>
        </w:rPr>
        <w:t>440************</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rsidR="004A2101" w:rsidRDefault="004A2101">
      <w:pPr>
        <w:spacing w:line="500" w:lineRule="atLeast"/>
        <w:ind w:firstLine="600"/>
        <w:divId w:val="1867256650"/>
        <w:rPr>
          <w:rFonts w:hint="eastAsia"/>
          <w:sz w:val="30"/>
          <w:szCs w:val="30"/>
        </w:rPr>
      </w:pPr>
      <w:r>
        <w:rPr>
          <w:rFonts w:hint="eastAsia"/>
          <w:sz w:val="30"/>
          <w:szCs w:val="30"/>
        </w:rPr>
        <w:t>珠海市斗门区人民检察院以珠斗检公诉刑诉</w:t>
      </w:r>
      <w:r>
        <w:rPr>
          <w:rFonts w:hint="eastAsia"/>
          <w:sz w:val="30"/>
          <w:szCs w:val="30"/>
        </w:rPr>
        <w:t>[2020]38</w:t>
      </w:r>
      <w:r>
        <w:rPr>
          <w:rFonts w:hint="eastAsia"/>
          <w:sz w:val="30"/>
          <w:szCs w:val="30"/>
        </w:rPr>
        <w:t>号起诉书指控被告人黄文荣犯贪污罪，于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日向本院提起公诉。本院依法适用简易程序，组成合议庭，公开开庭审理了本案。珠海市斗门区人民检察院指派检察员辛苗出庭支持公诉，被告人黄文荣到庭参加了诉讼。本案现已审理终结。</w:t>
      </w:r>
    </w:p>
    <w:p w:rsidR="004A2101" w:rsidRDefault="004A2101">
      <w:pPr>
        <w:spacing w:line="500" w:lineRule="atLeast"/>
        <w:ind w:firstLine="600"/>
        <w:divId w:val="30416556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月期间，被告人黄文荣利用担任珠海市斗门区乾务镇</w:t>
      </w:r>
      <w:r>
        <w:rPr>
          <w:rFonts w:hint="eastAsia"/>
          <w:sz w:val="30"/>
          <w:szCs w:val="30"/>
        </w:rPr>
        <w:t>**</w:t>
      </w:r>
      <w:r>
        <w:rPr>
          <w:rFonts w:hint="eastAsia"/>
          <w:sz w:val="30"/>
          <w:szCs w:val="30"/>
        </w:rPr>
        <w:t>的职务之便，在负责每年受理、审核、上报乾务镇</w:t>
      </w:r>
      <w:r>
        <w:rPr>
          <w:rFonts w:hint="eastAsia"/>
          <w:sz w:val="30"/>
          <w:szCs w:val="30"/>
        </w:rPr>
        <w:t>**</w:t>
      </w:r>
      <w:r>
        <w:rPr>
          <w:rFonts w:hint="eastAsia"/>
          <w:sz w:val="30"/>
          <w:szCs w:val="30"/>
        </w:rPr>
        <w:t>村民办理珠海市</w:t>
      </w:r>
      <w:r>
        <w:rPr>
          <w:rFonts w:hint="eastAsia"/>
          <w:sz w:val="30"/>
          <w:szCs w:val="30"/>
        </w:rPr>
        <w:t>***</w:t>
      </w:r>
      <w:r>
        <w:rPr>
          <w:rFonts w:hint="eastAsia"/>
          <w:sz w:val="30"/>
          <w:szCs w:val="30"/>
        </w:rPr>
        <w:t>民基本养老保险和医疗保险补贴（以下简称“城保补贴”）的过程中，通过重复申报本村人员名单、冒用非本村人员名单、虚报本村人员申领金额等方式，在“城保补贴”申报表中虚报黄某、黄某</w:t>
      </w:r>
      <w:r>
        <w:rPr>
          <w:rFonts w:hint="eastAsia"/>
          <w:sz w:val="30"/>
          <w:szCs w:val="30"/>
        </w:rPr>
        <w:t>1</w:t>
      </w:r>
      <w:r>
        <w:rPr>
          <w:rFonts w:hint="eastAsia"/>
          <w:sz w:val="30"/>
          <w:szCs w:val="30"/>
        </w:rPr>
        <w:t>、赵某等人的名单，骗取、侵吞国家发放的补贴款项共计人民币</w:t>
      </w:r>
      <w:r>
        <w:rPr>
          <w:rFonts w:hint="eastAsia"/>
          <w:sz w:val="30"/>
          <w:szCs w:val="30"/>
        </w:rPr>
        <w:t>463567</w:t>
      </w:r>
      <w:r>
        <w:rPr>
          <w:rFonts w:hint="eastAsia"/>
          <w:sz w:val="30"/>
          <w:szCs w:val="30"/>
        </w:rPr>
        <w:t>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日，被告人黄文荣主动向乾务镇纪委提交了自查自纠材料，并将侵吞的补贴款全部退还乾务镇</w:t>
      </w:r>
      <w:r>
        <w:rPr>
          <w:rFonts w:hint="eastAsia"/>
          <w:sz w:val="30"/>
          <w:szCs w:val="30"/>
        </w:rPr>
        <w:t>**</w:t>
      </w:r>
      <w:r>
        <w:rPr>
          <w:rFonts w:hint="eastAsia"/>
          <w:sz w:val="30"/>
          <w:szCs w:val="30"/>
        </w:rPr>
        <w:t>账户。</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日，黄文荣主动到斗门区监察委投案，如实供述了上述事实。</w:t>
      </w:r>
    </w:p>
    <w:p w:rsidR="004A2101" w:rsidRDefault="004A2101">
      <w:pPr>
        <w:spacing w:line="500" w:lineRule="atLeast"/>
        <w:ind w:firstLine="600"/>
        <w:divId w:val="1773353575"/>
        <w:rPr>
          <w:rFonts w:hint="eastAsia"/>
          <w:sz w:val="30"/>
          <w:szCs w:val="30"/>
        </w:rPr>
      </w:pPr>
      <w:r>
        <w:rPr>
          <w:rFonts w:hint="eastAsia"/>
          <w:sz w:val="30"/>
          <w:szCs w:val="30"/>
        </w:rPr>
        <w:t>公诉机关认为，被告人黄文荣以非法占有为目的，利用职务上的便利，骗取、侵吞公共财物，数额巨大，应当以贪污罪追究其刑事责任。被告人黄文荣具有如下量刑情节：</w:t>
      </w:r>
      <w:r>
        <w:rPr>
          <w:rFonts w:hint="eastAsia"/>
          <w:sz w:val="30"/>
          <w:szCs w:val="30"/>
        </w:rPr>
        <w:t>1.</w:t>
      </w:r>
      <w:r>
        <w:rPr>
          <w:rFonts w:hint="eastAsia"/>
          <w:sz w:val="30"/>
          <w:szCs w:val="30"/>
        </w:rPr>
        <w:t>主动投</w:t>
      </w:r>
      <w:r>
        <w:rPr>
          <w:rFonts w:hint="eastAsia"/>
          <w:sz w:val="30"/>
          <w:szCs w:val="30"/>
        </w:rPr>
        <w:lastRenderedPageBreak/>
        <w:t>案，到案后如实供述自己的罪行，是自首，依法可以从轻处罚；</w:t>
      </w:r>
      <w:r>
        <w:rPr>
          <w:rFonts w:hint="eastAsia"/>
          <w:sz w:val="30"/>
          <w:szCs w:val="30"/>
        </w:rPr>
        <w:t>2.</w:t>
      </w:r>
      <w:r>
        <w:rPr>
          <w:rFonts w:hint="eastAsia"/>
          <w:sz w:val="30"/>
          <w:szCs w:val="30"/>
        </w:rPr>
        <w:t>自愿认罪认罚，依法可以从宽处罚；</w:t>
      </w:r>
      <w:r>
        <w:rPr>
          <w:rFonts w:hint="eastAsia"/>
          <w:sz w:val="30"/>
          <w:szCs w:val="30"/>
        </w:rPr>
        <w:t>3.</w:t>
      </w:r>
      <w:r>
        <w:rPr>
          <w:rFonts w:hint="eastAsia"/>
          <w:sz w:val="30"/>
          <w:szCs w:val="30"/>
        </w:rPr>
        <w:t>积极退赃，可以从轻处罚。建议判处被告人黄文荣有期徒刑三年，缓刑五年，并处罚金。公诉机关提交了书证、证人证言、被告人供述与辩解等证据证实。</w:t>
      </w:r>
    </w:p>
    <w:p w:rsidR="004A2101" w:rsidRDefault="004A2101">
      <w:pPr>
        <w:spacing w:line="500" w:lineRule="atLeast"/>
        <w:ind w:firstLine="600"/>
        <w:divId w:val="376274576"/>
        <w:rPr>
          <w:rFonts w:hint="eastAsia"/>
          <w:sz w:val="30"/>
          <w:szCs w:val="30"/>
        </w:rPr>
      </w:pPr>
      <w:r>
        <w:rPr>
          <w:rFonts w:hint="eastAsia"/>
          <w:sz w:val="30"/>
          <w:szCs w:val="30"/>
        </w:rPr>
        <w:t>被告人黄文荣对指控的事实、罪名及量刑建议没有异议，同意适用简易程序，且签字具结，在开庭审理过程中亦无异议。</w:t>
      </w:r>
    </w:p>
    <w:p w:rsidR="004A2101" w:rsidRDefault="004A2101">
      <w:pPr>
        <w:spacing w:line="500" w:lineRule="atLeast"/>
        <w:ind w:firstLine="600"/>
        <w:divId w:val="2137330642"/>
        <w:rPr>
          <w:rFonts w:hint="eastAsia"/>
          <w:sz w:val="30"/>
          <w:szCs w:val="30"/>
        </w:rPr>
      </w:pPr>
      <w:r>
        <w:rPr>
          <w:rFonts w:hint="eastAsia"/>
          <w:sz w:val="30"/>
          <w:szCs w:val="30"/>
        </w:rPr>
        <w:t>经审理查明的事实、证据与公诉机关的指控一致。</w:t>
      </w:r>
    </w:p>
    <w:p w:rsidR="004A2101" w:rsidRDefault="004A2101">
      <w:pPr>
        <w:spacing w:line="500" w:lineRule="atLeast"/>
        <w:ind w:firstLine="600"/>
        <w:divId w:val="2026201503"/>
        <w:rPr>
          <w:rFonts w:hint="eastAsia"/>
          <w:sz w:val="30"/>
          <w:szCs w:val="30"/>
        </w:rPr>
      </w:pPr>
      <w:r>
        <w:rPr>
          <w:rFonts w:hint="eastAsia"/>
          <w:sz w:val="30"/>
          <w:szCs w:val="30"/>
        </w:rPr>
        <w:t>本院认为，被告人黄文荣构成贪污罪。公诉机关的指控成立。被告人黄文荣到案后如实供述自己的罪行，愿意接受处罚，依法可以从轻处罚。公诉机关的量刑建议适当，予以采纳。依照《中华人民共和国刑法》第三百八十二条第二款，第三百八十三条第一款第（二）项、第三款，第六十七条第一款，第七十二条第一款、第三款，第七十三条第二款、第三款，最高人民法院、最高人民检察院《关于办理贪污贿赂刑事案件适用法律若干问题的解释》第二条、第十九条，《中华人民共和国刑事诉讼法》第二百零一条的规定，判决如下：</w:t>
      </w:r>
    </w:p>
    <w:p w:rsidR="004A2101" w:rsidRDefault="004A2101">
      <w:pPr>
        <w:spacing w:line="500" w:lineRule="atLeast"/>
        <w:ind w:firstLine="600"/>
        <w:divId w:val="1132795400"/>
        <w:rPr>
          <w:rFonts w:hint="eastAsia"/>
          <w:sz w:val="30"/>
          <w:szCs w:val="30"/>
        </w:rPr>
      </w:pPr>
      <w:r>
        <w:rPr>
          <w:rFonts w:hint="eastAsia"/>
          <w:sz w:val="30"/>
          <w:szCs w:val="30"/>
        </w:rPr>
        <w:t>被告人黄文荣犯贪污罪，判处有期徒刑三年，缓刑五年，并处罚金人民币二十八万元。</w:t>
      </w:r>
    </w:p>
    <w:p w:rsidR="004A2101" w:rsidRDefault="004A2101">
      <w:pPr>
        <w:spacing w:line="500" w:lineRule="atLeast"/>
        <w:ind w:firstLine="600"/>
        <w:divId w:val="1038118470"/>
        <w:rPr>
          <w:rFonts w:hint="eastAsia"/>
          <w:sz w:val="30"/>
          <w:szCs w:val="30"/>
        </w:rPr>
      </w:pPr>
      <w:r>
        <w:rPr>
          <w:rFonts w:hint="eastAsia"/>
          <w:sz w:val="30"/>
          <w:szCs w:val="30"/>
        </w:rPr>
        <w:t>（缓刑考验期限从判决确定之日起计算。罚金从本判决发生法律效力第二日起十日内缴纳。）</w:t>
      </w:r>
    </w:p>
    <w:p w:rsidR="004A2101" w:rsidRDefault="004A2101">
      <w:pPr>
        <w:spacing w:line="500" w:lineRule="atLeast"/>
        <w:ind w:firstLine="600"/>
        <w:divId w:val="21597117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4A2101" w:rsidRDefault="004A2101">
      <w:pPr>
        <w:spacing w:line="500" w:lineRule="atLeast"/>
        <w:jc w:val="right"/>
        <w:divId w:val="1601765584"/>
        <w:rPr>
          <w:rFonts w:hint="eastAsia"/>
          <w:sz w:val="30"/>
          <w:szCs w:val="30"/>
        </w:rPr>
      </w:pPr>
      <w:r>
        <w:rPr>
          <w:rFonts w:hint="eastAsia"/>
          <w:sz w:val="30"/>
          <w:szCs w:val="30"/>
        </w:rPr>
        <w:t>审判长　　周雪辉</w:t>
      </w:r>
    </w:p>
    <w:p w:rsidR="004A2101" w:rsidRDefault="004A2101">
      <w:pPr>
        <w:spacing w:line="500" w:lineRule="atLeast"/>
        <w:jc w:val="right"/>
        <w:divId w:val="996805974"/>
        <w:rPr>
          <w:rFonts w:hint="eastAsia"/>
          <w:sz w:val="30"/>
          <w:szCs w:val="30"/>
        </w:rPr>
      </w:pPr>
      <w:r>
        <w:rPr>
          <w:rFonts w:hint="eastAsia"/>
          <w:sz w:val="30"/>
          <w:szCs w:val="30"/>
        </w:rPr>
        <w:t>审判员　　梁昆鹏</w:t>
      </w:r>
    </w:p>
    <w:p w:rsidR="004A2101" w:rsidRDefault="004A2101">
      <w:pPr>
        <w:spacing w:line="500" w:lineRule="atLeast"/>
        <w:jc w:val="right"/>
        <w:divId w:val="407506782"/>
        <w:rPr>
          <w:rFonts w:hint="eastAsia"/>
          <w:sz w:val="30"/>
          <w:szCs w:val="30"/>
        </w:rPr>
      </w:pPr>
      <w:r>
        <w:rPr>
          <w:rFonts w:hint="eastAsia"/>
          <w:sz w:val="30"/>
          <w:szCs w:val="30"/>
        </w:rPr>
        <w:t>审判员　　高艳丽</w:t>
      </w:r>
    </w:p>
    <w:p w:rsidR="004A2101" w:rsidRDefault="004A2101">
      <w:pPr>
        <w:spacing w:line="500" w:lineRule="atLeast"/>
        <w:jc w:val="right"/>
        <w:divId w:val="223488385"/>
        <w:rPr>
          <w:rFonts w:hint="eastAsia"/>
          <w:sz w:val="30"/>
          <w:szCs w:val="30"/>
        </w:rPr>
      </w:pPr>
      <w:r>
        <w:rPr>
          <w:rFonts w:hint="eastAsia"/>
          <w:sz w:val="30"/>
          <w:szCs w:val="30"/>
        </w:rPr>
        <w:t>二〇二〇年三月五日</w:t>
      </w:r>
    </w:p>
    <w:p w:rsidR="004A2101" w:rsidRDefault="004A2101">
      <w:pPr>
        <w:spacing w:line="500" w:lineRule="atLeast"/>
        <w:jc w:val="right"/>
        <w:divId w:val="1580747685"/>
        <w:rPr>
          <w:rFonts w:hint="eastAsia"/>
          <w:sz w:val="30"/>
          <w:szCs w:val="30"/>
        </w:rPr>
      </w:pPr>
      <w:r>
        <w:rPr>
          <w:rFonts w:hint="eastAsia"/>
          <w:sz w:val="30"/>
          <w:szCs w:val="30"/>
        </w:rPr>
        <w:t>书记员　　黄筱霖</w:t>
      </w:r>
    </w:p>
    <w:p w:rsidR="004A2101" w:rsidRDefault="004A2101">
      <w:pPr>
        <w:spacing w:line="500" w:lineRule="atLeast"/>
        <w:ind w:firstLine="600"/>
        <w:divId w:val="542057588"/>
        <w:rPr>
          <w:rFonts w:hint="eastAsia"/>
          <w:sz w:val="30"/>
          <w:szCs w:val="30"/>
        </w:rPr>
      </w:pPr>
      <w:r>
        <w:rPr>
          <w:rFonts w:hint="eastAsia"/>
          <w:sz w:val="30"/>
          <w:szCs w:val="30"/>
        </w:rPr>
        <w:t>附：裁判依据法律条文</w:t>
      </w:r>
    </w:p>
    <w:p w:rsidR="004A2101" w:rsidRDefault="004A2101">
      <w:pPr>
        <w:spacing w:line="500" w:lineRule="atLeast"/>
        <w:ind w:firstLine="600"/>
        <w:divId w:val="422410856"/>
        <w:rPr>
          <w:rFonts w:hint="eastAsia"/>
          <w:sz w:val="30"/>
          <w:szCs w:val="30"/>
        </w:rPr>
      </w:pPr>
      <w:r>
        <w:rPr>
          <w:rFonts w:hint="eastAsia"/>
          <w:sz w:val="30"/>
          <w:szCs w:val="30"/>
        </w:rPr>
        <w:t>《中华人民共和国刑法》</w:t>
      </w:r>
    </w:p>
    <w:p w:rsidR="004A2101" w:rsidRDefault="004A2101">
      <w:pPr>
        <w:spacing w:line="500" w:lineRule="atLeast"/>
        <w:ind w:firstLine="600"/>
        <w:divId w:val="29727268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A2101" w:rsidRDefault="004A2101">
      <w:pPr>
        <w:spacing w:line="500" w:lineRule="atLeast"/>
        <w:ind w:firstLine="600"/>
        <w:divId w:val="127424151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A2101" w:rsidRDefault="004A2101">
      <w:pPr>
        <w:spacing w:line="500" w:lineRule="atLeast"/>
        <w:ind w:firstLine="600"/>
        <w:divId w:val="1358195706"/>
        <w:rPr>
          <w:rFonts w:hint="eastAsia"/>
          <w:sz w:val="30"/>
          <w:szCs w:val="30"/>
        </w:rPr>
      </w:pPr>
      <w:r>
        <w:rPr>
          <w:rFonts w:hint="eastAsia"/>
          <w:sz w:val="30"/>
          <w:szCs w:val="30"/>
        </w:rPr>
        <w:t>与前两款所列人员勾结，伙同贪污的，以共犯论处。</w:t>
      </w:r>
    </w:p>
    <w:p w:rsidR="004A2101" w:rsidRDefault="004A2101">
      <w:pPr>
        <w:spacing w:line="500" w:lineRule="atLeast"/>
        <w:ind w:firstLine="600"/>
        <w:divId w:val="24528659"/>
        <w:rPr>
          <w:rFonts w:hint="eastAsia"/>
          <w:sz w:val="30"/>
          <w:szCs w:val="30"/>
        </w:rPr>
      </w:pPr>
      <w:r>
        <w:rPr>
          <w:rFonts w:hint="eastAsia"/>
          <w:sz w:val="30"/>
          <w:szCs w:val="30"/>
        </w:rPr>
        <w:t>第三百八十三条对犯贪污罪的，根据情节轻重，分别依照下列规定处罚：</w:t>
      </w:r>
    </w:p>
    <w:p w:rsidR="004A2101" w:rsidRDefault="004A2101">
      <w:pPr>
        <w:spacing w:line="500" w:lineRule="atLeast"/>
        <w:ind w:firstLine="600"/>
        <w:divId w:val="13712218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4A2101" w:rsidRDefault="004A2101">
      <w:pPr>
        <w:spacing w:line="500" w:lineRule="atLeast"/>
        <w:ind w:firstLine="600"/>
        <w:divId w:val="5256073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4A2101" w:rsidRDefault="004A2101">
      <w:pPr>
        <w:spacing w:line="500" w:lineRule="atLeast"/>
        <w:ind w:firstLine="600"/>
        <w:divId w:val="1558045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4A2101" w:rsidRDefault="004A2101">
      <w:pPr>
        <w:spacing w:line="500" w:lineRule="atLeast"/>
        <w:ind w:firstLine="600"/>
        <w:divId w:val="1362516135"/>
        <w:rPr>
          <w:rFonts w:hint="eastAsia"/>
          <w:sz w:val="30"/>
          <w:szCs w:val="30"/>
        </w:rPr>
      </w:pPr>
      <w:r>
        <w:rPr>
          <w:rFonts w:hint="eastAsia"/>
          <w:sz w:val="30"/>
          <w:szCs w:val="30"/>
        </w:rPr>
        <w:t>对多次贪污未经处理的，按照累计贪污数额处罚。</w:t>
      </w:r>
    </w:p>
    <w:p w:rsidR="004A2101" w:rsidRDefault="004A2101">
      <w:pPr>
        <w:spacing w:line="500" w:lineRule="atLeast"/>
        <w:ind w:firstLine="600"/>
        <w:divId w:val="2374034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A2101" w:rsidRDefault="004A2101">
      <w:pPr>
        <w:spacing w:line="500" w:lineRule="atLeast"/>
        <w:ind w:firstLine="600"/>
        <w:divId w:val="2323505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A2101" w:rsidRDefault="004A2101">
      <w:pPr>
        <w:spacing w:line="500" w:lineRule="atLeast"/>
        <w:ind w:firstLine="600"/>
        <w:divId w:val="14496609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A2101" w:rsidRDefault="004A2101">
      <w:pPr>
        <w:spacing w:line="500" w:lineRule="atLeast"/>
        <w:ind w:firstLine="600"/>
        <w:divId w:val="20282862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A2101" w:rsidRDefault="004A2101">
      <w:pPr>
        <w:spacing w:line="500" w:lineRule="atLeast"/>
        <w:ind w:firstLine="600"/>
        <w:divId w:val="14919429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A2101" w:rsidRDefault="004A2101">
      <w:pPr>
        <w:spacing w:line="500" w:lineRule="atLeast"/>
        <w:ind w:firstLine="600"/>
        <w:divId w:val="9545617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A2101" w:rsidRDefault="004A2101">
      <w:pPr>
        <w:spacing w:line="500" w:lineRule="atLeast"/>
        <w:ind w:firstLine="600"/>
        <w:divId w:val="3359588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4A2101" w:rsidRDefault="004A2101">
      <w:pPr>
        <w:spacing w:line="500" w:lineRule="atLeast"/>
        <w:ind w:firstLine="600"/>
        <w:divId w:val="4921814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4A2101" w:rsidRDefault="004A2101">
      <w:pPr>
        <w:spacing w:line="500" w:lineRule="atLeast"/>
        <w:ind w:firstLine="600"/>
        <w:divId w:val="3711532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4A2101" w:rsidRDefault="004A2101">
      <w:pPr>
        <w:spacing w:line="500" w:lineRule="atLeast"/>
        <w:ind w:firstLine="600"/>
        <w:divId w:val="92630597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4A2101" w:rsidRDefault="004A2101">
      <w:pPr>
        <w:spacing w:line="500" w:lineRule="atLeast"/>
        <w:ind w:firstLine="600"/>
        <w:divId w:val="207611989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A2101" w:rsidRDefault="004A2101">
      <w:pPr>
        <w:spacing w:line="500" w:lineRule="atLeast"/>
        <w:ind w:firstLine="600"/>
        <w:divId w:val="1397390257"/>
        <w:rPr>
          <w:rFonts w:hint="eastAsia"/>
          <w:sz w:val="30"/>
          <w:szCs w:val="30"/>
        </w:rPr>
      </w:pPr>
      <w:r>
        <w:rPr>
          <w:rFonts w:hint="eastAsia"/>
          <w:sz w:val="30"/>
          <w:szCs w:val="30"/>
        </w:rPr>
        <w:t>被宣告缓刑的犯罪分子，如果被判处附加刑，附加刑仍须执行。</w:t>
      </w:r>
    </w:p>
    <w:p w:rsidR="004A2101" w:rsidRDefault="004A2101">
      <w:pPr>
        <w:spacing w:line="500" w:lineRule="atLeast"/>
        <w:ind w:firstLine="600"/>
        <w:divId w:val="1879583311"/>
        <w:rPr>
          <w:rFonts w:hint="eastAsia"/>
          <w:sz w:val="30"/>
          <w:szCs w:val="30"/>
        </w:rPr>
      </w:pPr>
      <w:r>
        <w:rPr>
          <w:rFonts w:hint="eastAsia"/>
          <w:sz w:val="30"/>
          <w:szCs w:val="30"/>
        </w:rPr>
        <w:t>第七十三条拘役的缓刑考验期限为原判刑期以上一年以下，但是不能少于二个月。</w:t>
      </w:r>
    </w:p>
    <w:p w:rsidR="004A2101" w:rsidRDefault="004A2101">
      <w:pPr>
        <w:spacing w:line="500" w:lineRule="atLeast"/>
        <w:ind w:firstLine="600"/>
        <w:divId w:val="736779983"/>
        <w:rPr>
          <w:rFonts w:hint="eastAsia"/>
          <w:sz w:val="30"/>
          <w:szCs w:val="30"/>
        </w:rPr>
      </w:pPr>
      <w:r>
        <w:rPr>
          <w:rFonts w:hint="eastAsia"/>
          <w:sz w:val="30"/>
          <w:szCs w:val="30"/>
        </w:rPr>
        <w:t>有期徒刑的缓刑考验期限为原判刑期以上五年以下，但是不能少于一年。</w:t>
      </w:r>
    </w:p>
    <w:p w:rsidR="004A2101" w:rsidRDefault="004A2101">
      <w:pPr>
        <w:spacing w:line="500" w:lineRule="atLeast"/>
        <w:ind w:firstLine="600"/>
        <w:divId w:val="1224179630"/>
        <w:rPr>
          <w:rFonts w:hint="eastAsia"/>
          <w:sz w:val="30"/>
          <w:szCs w:val="30"/>
        </w:rPr>
      </w:pPr>
      <w:r>
        <w:rPr>
          <w:rFonts w:hint="eastAsia"/>
          <w:sz w:val="30"/>
          <w:szCs w:val="30"/>
        </w:rPr>
        <w:t>缓刑考验期限，从判决确定之日起计算。</w:t>
      </w:r>
    </w:p>
    <w:p w:rsidR="004A2101" w:rsidRDefault="004A2101">
      <w:pPr>
        <w:spacing w:line="500" w:lineRule="atLeast"/>
        <w:ind w:firstLine="600"/>
        <w:divId w:val="1515336432"/>
        <w:rPr>
          <w:rFonts w:hint="eastAsia"/>
          <w:sz w:val="30"/>
          <w:szCs w:val="30"/>
        </w:rPr>
      </w:pPr>
      <w:r>
        <w:rPr>
          <w:rFonts w:hint="eastAsia"/>
          <w:sz w:val="30"/>
          <w:szCs w:val="30"/>
        </w:rPr>
        <w:t>最高人民法院、最高人民检察院《关于办理贪污贿赂刑事案件适用法律若干问题的解释》</w:t>
      </w:r>
    </w:p>
    <w:p w:rsidR="004A2101" w:rsidRDefault="004A2101">
      <w:pPr>
        <w:spacing w:line="500" w:lineRule="atLeast"/>
        <w:ind w:firstLine="600"/>
        <w:divId w:val="118170122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贪污数额在十万元以上不满二十万元，具有本解释第一条第二款规定的情形之一的，应当认定为刑法第三百八十三条第一款规定的“其他严重情节”，依法判处三年以上十年以下有期徒刑，并处罚金或者没收财产。受贿数额在十万元以上不满二十万元，具有本解释第一条第三款规定的情形之一的，应当认定为刑法第三百八十三条第一款规定的“其他严重情节”，依法判处三年以上十年以下有期徒刑，并处罚金或者没收财产。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p w:rsidR="004A2101" w:rsidRDefault="004A2101">
      <w:pPr>
        <w:spacing w:line="500" w:lineRule="atLeast"/>
        <w:ind w:firstLine="600"/>
        <w:divId w:val="1879901311"/>
        <w:rPr>
          <w:rFonts w:hint="eastAsia"/>
          <w:sz w:val="30"/>
          <w:szCs w:val="30"/>
        </w:rPr>
      </w:pPr>
      <w:r>
        <w:rPr>
          <w:rFonts w:hint="eastAsia"/>
          <w:sz w:val="30"/>
          <w:szCs w:val="30"/>
        </w:rPr>
        <w:t>《中华人民共和国刑事诉讼法》</w:t>
      </w:r>
    </w:p>
    <w:p w:rsidR="004A2101" w:rsidRDefault="004A2101">
      <w:pPr>
        <w:spacing w:line="500" w:lineRule="atLeast"/>
        <w:ind w:firstLine="600"/>
        <w:divId w:val="206914927"/>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4A2101" w:rsidRDefault="004A2101">
      <w:pPr>
        <w:spacing w:line="500" w:lineRule="atLeast"/>
        <w:ind w:firstLine="600"/>
        <w:divId w:val="1550609609"/>
        <w:rPr>
          <w:rFonts w:hint="eastAsia"/>
          <w:sz w:val="30"/>
          <w:szCs w:val="30"/>
        </w:rPr>
      </w:pPr>
      <w:r>
        <w:rPr>
          <w:rFonts w:hint="eastAsia"/>
          <w:sz w:val="30"/>
          <w:szCs w:val="30"/>
        </w:rPr>
        <w:t>（一）被告人的行为不构成犯罪或者不应当追究其刑事责任的；</w:t>
      </w:r>
    </w:p>
    <w:p w:rsidR="004A2101" w:rsidRDefault="004A2101">
      <w:pPr>
        <w:spacing w:line="500" w:lineRule="atLeast"/>
        <w:ind w:firstLine="600"/>
        <w:divId w:val="2129931082"/>
        <w:rPr>
          <w:rFonts w:hint="eastAsia"/>
          <w:sz w:val="30"/>
          <w:szCs w:val="30"/>
        </w:rPr>
      </w:pPr>
      <w:r>
        <w:rPr>
          <w:rFonts w:hint="eastAsia"/>
          <w:sz w:val="30"/>
          <w:szCs w:val="30"/>
        </w:rPr>
        <w:t>（二）被告人违背意愿认罪认罚的；</w:t>
      </w:r>
    </w:p>
    <w:p w:rsidR="004A2101" w:rsidRDefault="004A2101">
      <w:pPr>
        <w:spacing w:line="500" w:lineRule="atLeast"/>
        <w:ind w:firstLine="600"/>
        <w:divId w:val="1105812423"/>
        <w:rPr>
          <w:rFonts w:hint="eastAsia"/>
          <w:sz w:val="30"/>
          <w:szCs w:val="30"/>
        </w:rPr>
      </w:pPr>
      <w:r>
        <w:rPr>
          <w:rFonts w:hint="eastAsia"/>
          <w:sz w:val="30"/>
          <w:szCs w:val="30"/>
        </w:rPr>
        <w:t>（三）被告人否认指控的犯罪事实的；</w:t>
      </w:r>
    </w:p>
    <w:p w:rsidR="004A2101" w:rsidRDefault="004A2101">
      <w:pPr>
        <w:spacing w:line="500" w:lineRule="atLeast"/>
        <w:ind w:firstLine="600"/>
        <w:divId w:val="1907642694"/>
        <w:rPr>
          <w:rFonts w:hint="eastAsia"/>
          <w:sz w:val="30"/>
          <w:szCs w:val="30"/>
        </w:rPr>
      </w:pPr>
      <w:r>
        <w:rPr>
          <w:rFonts w:hint="eastAsia"/>
          <w:sz w:val="30"/>
          <w:szCs w:val="30"/>
        </w:rPr>
        <w:t>（四）起诉指控的罪名与审理认定的罪名不一致的；</w:t>
      </w:r>
    </w:p>
    <w:p w:rsidR="004A2101" w:rsidRDefault="004A2101">
      <w:pPr>
        <w:spacing w:line="500" w:lineRule="atLeast"/>
        <w:ind w:firstLine="600"/>
        <w:divId w:val="299195999"/>
        <w:rPr>
          <w:rFonts w:hint="eastAsia"/>
          <w:sz w:val="30"/>
          <w:szCs w:val="30"/>
        </w:rPr>
      </w:pPr>
      <w:r>
        <w:rPr>
          <w:rFonts w:hint="eastAsia"/>
          <w:sz w:val="30"/>
          <w:szCs w:val="30"/>
        </w:rPr>
        <w:t>（五）其他可能影响公正审判的情形。</w:t>
      </w:r>
    </w:p>
    <w:p w:rsidR="004A2101" w:rsidRDefault="004A2101">
      <w:pPr>
        <w:spacing w:line="500" w:lineRule="atLeast"/>
        <w:ind w:firstLine="600"/>
        <w:divId w:val="12996527"/>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2101" w:rsidRDefault="004A2101" w:rsidP="004A2101">
      <w:pPr>
        <w:rPr>
          <w:rFonts w:hint="eastAsia"/>
        </w:rPr>
      </w:pPr>
      <w:r>
        <w:separator/>
      </w:r>
    </w:p>
  </w:endnote>
  <w:endnote w:type="continuationSeparator" w:id="0">
    <w:p w:rsidR="004A2101" w:rsidRDefault="004A2101" w:rsidP="004A21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2101" w:rsidRDefault="004A2101" w:rsidP="004A2101">
      <w:pPr>
        <w:rPr>
          <w:rFonts w:hint="eastAsia"/>
        </w:rPr>
      </w:pPr>
      <w:r>
        <w:separator/>
      </w:r>
    </w:p>
  </w:footnote>
  <w:footnote w:type="continuationSeparator" w:id="0">
    <w:p w:rsidR="004A2101" w:rsidRDefault="004A2101" w:rsidP="004A21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2101"/>
    <w:rsid w:val="002A6721"/>
    <w:rsid w:val="004A2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2101"/>
    <w:pPr>
      <w:tabs>
        <w:tab w:val="center" w:pos="4153"/>
        <w:tab w:val="right" w:pos="8306"/>
      </w:tabs>
      <w:snapToGrid w:val="0"/>
      <w:jc w:val="center"/>
    </w:pPr>
    <w:rPr>
      <w:sz w:val="18"/>
      <w:szCs w:val="18"/>
    </w:rPr>
  </w:style>
  <w:style w:type="character" w:customStyle="1" w:styleId="a4">
    <w:name w:val="页眉 字符"/>
    <w:basedOn w:val="a0"/>
    <w:link w:val="a3"/>
    <w:uiPriority w:val="99"/>
    <w:rsid w:val="004A2101"/>
    <w:rPr>
      <w:rFonts w:ascii="宋体" w:eastAsia="宋体" w:hAnsi="宋体" w:cs="宋体"/>
      <w:sz w:val="18"/>
      <w:szCs w:val="18"/>
    </w:rPr>
  </w:style>
  <w:style w:type="paragraph" w:styleId="a5">
    <w:name w:val="footer"/>
    <w:basedOn w:val="a"/>
    <w:link w:val="a6"/>
    <w:uiPriority w:val="99"/>
    <w:unhideWhenUsed/>
    <w:rsid w:val="004A2101"/>
    <w:pPr>
      <w:tabs>
        <w:tab w:val="center" w:pos="4153"/>
        <w:tab w:val="right" w:pos="8306"/>
      </w:tabs>
      <w:snapToGrid w:val="0"/>
    </w:pPr>
    <w:rPr>
      <w:sz w:val="18"/>
      <w:szCs w:val="18"/>
    </w:rPr>
  </w:style>
  <w:style w:type="character" w:customStyle="1" w:styleId="a6">
    <w:name w:val="页脚 字符"/>
    <w:basedOn w:val="a0"/>
    <w:link w:val="a5"/>
    <w:uiPriority w:val="99"/>
    <w:rsid w:val="004A21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6527">
      <w:marLeft w:val="0"/>
      <w:marRight w:val="0"/>
      <w:marTop w:val="10"/>
      <w:marBottom w:val="10"/>
      <w:divBdr>
        <w:top w:val="none" w:sz="0" w:space="0" w:color="auto"/>
        <w:left w:val="none" w:sz="0" w:space="0" w:color="auto"/>
        <w:bottom w:val="none" w:sz="0" w:space="0" w:color="auto"/>
        <w:right w:val="none" w:sz="0" w:space="0" w:color="auto"/>
      </w:divBdr>
    </w:div>
    <w:div w:id="24528659">
      <w:marLeft w:val="0"/>
      <w:marRight w:val="0"/>
      <w:marTop w:val="10"/>
      <w:marBottom w:val="10"/>
      <w:divBdr>
        <w:top w:val="none" w:sz="0" w:space="0" w:color="auto"/>
        <w:left w:val="none" w:sz="0" w:space="0" w:color="auto"/>
        <w:bottom w:val="none" w:sz="0" w:space="0" w:color="auto"/>
        <w:right w:val="none" w:sz="0" w:space="0" w:color="auto"/>
      </w:divBdr>
    </w:div>
    <w:div w:id="155804574">
      <w:marLeft w:val="0"/>
      <w:marRight w:val="0"/>
      <w:marTop w:val="10"/>
      <w:marBottom w:val="10"/>
      <w:divBdr>
        <w:top w:val="none" w:sz="0" w:space="0" w:color="auto"/>
        <w:left w:val="none" w:sz="0" w:space="0" w:color="auto"/>
        <w:bottom w:val="none" w:sz="0" w:space="0" w:color="auto"/>
        <w:right w:val="none" w:sz="0" w:space="0" w:color="auto"/>
      </w:divBdr>
    </w:div>
    <w:div w:id="206914927">
      <w:marLeft w:val="0"/>
      <w:marRight w:val="0"/>
      <w:marTop w:val="10"/>
      <w:marBottom w:val="10"/>
      <w:divBdr>
        <w:top w:val="none" w:sz="0" w:space="0" w:color="auto"/>
        <w:left w:val="none" w:sz="0" w:space="0" w:color="auto"/>
        <w:bottom w:val="none" w:sz="0" w:space="0" w:color="auto"/>
        <w:right w:val="none" w:sz="0" w:space="0" w:color="auto"/>
      </w:divBdr>
    </w:div>
    <w:div w:id="215971173">
      <w:marLeft w:val="0"/>
      <w:marRight w:val="0"/>
      <w:marTop w:val="10"/>
      <w:marBottom w:val="10"/>
      <w:divBdr>
        <w:top w:val="none" w:sz="0" w:space="0" w:color="auto"/>
        <w:left w:val="none" w:sz="0" w:space="0" w:color="auto"/>
        <w:bottom w:val="none" w:sz="0" w:space="0" w:color="auto"/>
        <w:right w:val="none" w:sz="0" w:space="0" w:color="auto"/>
      </w:divBdr>
    </w:div>
    <w:div w:id="223488385">
      <w:marLeft w:val="0"/>
      <w:marRight w:val="720"/>
      <w:marTop w:val="10"/>
      <w:marBottom w:val="10"/>
      <w:divBdr>
        <w:top w:val="none" w:sz="0" w:space="0" w:color="auto"/>
        <w:left w:val="none" w:sz="0" w:space="0" w:color="auto"/>
        <w:bottom w:val="none" w:sz="0" w:space="0" w:color="auto"/>
        <w:right w:val="none" w:sz="0" w:space="0" w:color="auto"/>
      </w:divBdr>
    </w:div>
    <w:div w:id="232350576">
      <w:marLeft w:val="0"/>
      <w:marRight w:val="0"/>
      <w:marTop w:val="10"/>
      <w:marBottom w:val="10"/>
      <w:divBdr>
        <w:top w:val="none" w:sz="0" w:space="0" w:color="auto"/>
        <w:left w:val="none" w:sz="0" w:space="0" w:color="auto"/>
        <w:bottom w:val="none" w:sz="0" w:space="0" w:color="auto"/>
        <w:right w:val="none" w:sz="0" w:space="0" w:color="auto"/>
      </w:divBdr>
    </w:div>
    <w:div w:id="237403462">
      <w:marLeft w:val="0"/>
      <w:marRight w:val="0"/>
      <w:marTop w:val="10"/>
      <w:marBottom w:val="10"/>
      <w:divBdr>
        <w:top w:val="none" w:sz="0" w:space="0" w:color="auto"/>
        <w:left w:val="none" w:sz="0" w:space="0" w:color="auto"/>
        <w:bottom w:val="none" w:sz="0" w:space="0" w:color="auto"/>
        <w:right w:val="none" w:sz="0" w:space="0" w:color="auto"/>
      </w:divBdr>
    </w:div>
    <w:div w:id="297272682">
      <w:marLeft w:val="0"/>
      <w:marRight w:val="0"/>
      <w:marTop w:val="10"/>
      <w:marBottom w:val="10"/>
      <w:divBdr>
        <w:top w:val="none" w:sz="0" w:space="0" w:color="auto"/>
        <w:left w:val="none" w:sz="0" w:space="0" w:color="auto"/>
        <w:bottom w:val="none" w:sz="0" w:space="0" w:color="auto"/>
        <w:right w:val="none" w:sz="0" w:space="0" w:color="auto"/>
      </w:divBdr>
    </w:div>
    <w:div w:id="299195999">
      <w:marLeft w:val="0"/>
      <w:marRight w:val="0"/>
      <w:marTop w:val="10"/>
      <w:marBottom w:val="10"/>
      <w:divBdr>
        <w:top w:val="none" w:sz="0" w:space="0" w:color="auto"/>
        <w:left w:val="none" w:sz="0" w:space="0" w:color="auto"/>
        <w:bottom w:val="none" w:sz="0" w:space="0" w:color="auto"/>
        <w:right w:val="none" w:sz="0" w:space="0" w:color="auto"/>
      </w:divBdr>
    </w:div>
    <w:div w:id="304165564">
      <w:marLeft w:val="0"/>
      <w:marRight w:val="0"/>
      <w:marTop w:val="10"/>
      <w:marBottom w:val="10"/>
      <w:divBdr>
        <w:top w:val="none" w:sz="0" w:space="0" w:color="auto"/>
        <w:left w:val="none" w:sz="0" w:space="0" w:color="auto"/>
        <w:bottom w:val="none" w:sz="0" w:space="0" w:color="auto"/>
        <w:right w:val="none" w:sz="0" w:space="0" w:color="auto"/>
      </w:divBdr>
    </w:div>
    <w:div w:id="335958860">
      <w:marLeft w:val="0"/>
      <w:marRight w:val="0"/>
      <w:marTop w:val="10"/>
      <w:marBottom w:val="10"/>
      <w:divBdr>
        <w:top w:val="none" w:sz="0" w:space="0" w:color="auto"/>
        <w:left w:val="none" w:sz="0" w:space="0" w:color="auto"/>
        <w:bottom w:val="none" w:sz="0" w:space="0" w:color="auto"/>
        <w:right w:val="none" w:sz="0" w:space="0" w:color="auto"/>
      </w:divBdr>
    </w:div>
    <w:div w:id="371153267">
      <w:marLeft w:val="0"/>
      <w:marRight w:val="0"/>
      <w:marTop w:val="10"/>
      <w:marBottom w:val="10"/>
      <w:divBdr>
        <w:top w:val="none" w:sz="0" w:space="0" w:color="auto"/>
        <w:left w:val="none" w:sz="0" w:space="0" w:color="auto"/>
        <w:bottom w:val="none" w:sz="0" w:space="0" w:color="auto"/>
        <w:right w:val="none" w:sz="0" w:space="0" w:color="auto"/>
      </w:divBdr>
    </w:div>
    <w:div w:id="376274576">
      <w:marLeft w:val="0"/>
      <w:marRight w:val="0"/>
      <w:marTop w:val="10"/>
      <w:marBottom w:val="10"/>
      <w:divBdr>
        <w:top w:val="none" w:sz="0" w:space="0" w:color="auto"/>
        <w:left w:val="none" w:sz="0" w:space="0" w:color="auto"/>
        <w:bottom w:val="none" w:sz="0" w:space="0" w:color="auto"/>
        <w:right w:val="none" w:sz="0" w:space="0" w:color="auto"/>
      </w:divBdr>
    </w:div>
    <w:div w:id="407506782">
      <w:marLeft w:val="0"/>
      <w:marRight w:val="720"/>
      <w:marTop w:val="10"/>
      <w:marBottom w:val="10"/>
      <w:divBdr>
        <w:top w:val="none" w:sz="0" w:space="0" w:color="auto"/>
        <w:left w:val="none" w:sz="0" w:space="0" w:color="auto"/>
        <w:bottom w:val="none" w:sz="0" w:space="0" w:color="auto"/>
        <w:right w:val="none" w:sz="0" w:space="0" w:color="auto"/>
      </w:divBdr>
    </w:div>
    <w:div w:id="422410856">
      <w:marLeft w:val="0"/>
      <w:marRight w:val="0"/>
      <w:marTop w:val="10"/>
      <w:marBottom w:val="10"/>
      <w:divBdr>
        <w:top w:val="none" w:sz="0" w:space="0" w:color="auto"/>
        <w:left w:val="none" w:sz="0" w:space="0" w:color="auto"/>
        <w:bottom w:val="none" w:sz="0" w:space="0" w:color="auto"/>
        <w:right w:val="none" w:sz="0" w:space="0" w:color="auto"/>
      </w:divBdr>
    </w:div>
    <w:div w:id="492181433">
      <w:marLeft w:val="0"/>
      <w:marRight w:val="0"/>
      <w:marTop w:val="10"/>
      <w:marBottom w:val="10"/>
      <w:divBdr>
        <w:top w:val="none" w:sz="0" w:space="0" w:color="auto"/>
        <w:left w:val="none" w:sz="0" w:space="0" w:color="auto"/>
        <w:bottom w:val="none" w:sz="0" w:space="0" w:color="auto"/>
        <w:right w:val="none" w:sz="0" w:space="0" w:color="auto"/>
      </w:divBdr>
    </w:div>
    <w:div w:id="525607341">
      <w:marLeft w:val="0"/>
      <w:marRight w:val="0"/>
      <w:marTop w:val="10"/>
      <w:marBottom w:val="10"/>
      <w:divBdr>
        <w:top w:val="none" w:sz="0" w:space="0" w:color="auto"/>
        <w:left w:val="none" w:sz="0" w:space="0" w:color="auto"/>
        <w:bottom w:val="none" w:sz="0" w:space="0" w:color="auto"/>
        <w:right w:val="none" w:sz="0" w:space="0" w:color="auto"/>
      </w:divBdr>
    </w:div>
    <w:div w:id="542057588">
      <w:marLeft w:val="0"/>
      <w:marRight w:val="0"/>
      <w:marTop w:val="10"/>
      <w:marBottom w:val="10"/>
      <w:divBdr>
        <w:top w:val="none" w:sz="0" w:space="0" w:color="auto"/>
        <w:left w:val="none" w:sz="0" w:space="0" w:color="auto"/>
        <w:bottom w:val="none" w:sz="0" w:space="0" w:color="auto"/>
        <w:right w:val="none" w:sz="0" w:space="0" w:color="auto"/>
      </w:divBdr>
    </w:div>
    <w:div w:id="649557526">
      <w:marLeft w:val="0"/>
      <w:marRight w:val="0"/>
      <w:marTop w:val="10"/>
      <w:marBottom w:val="10"/>
      <w:divBdr>
        <w:top w:val="none" w:sz="0" w:space="0" w:color="auto"/>
        <w:left w:val="none" w:sz="0" w:space="0" w:color="auto"/>
        <w:bottom w:val="none" w:sz="0" w:space="0" w:color="auto"/>
        <w:right w:val="none" w:sz="0" w:space="0" w:color="auto"/>
      </w:divBdr>
    </w:div>
    <w:div w:id="736779983">
      <w:marLeft w:val="0"/>
      <w:marRight w:val="0"/>
      <w:marTop w:val="10"/>
      <w:marBottom w:val="10"/>
      <w:divBdr>
        <w:top w:val="none" w:sz="0" w:space="0" w:color="auto"/>
        <w:left w:val="none" w:sz="0" w:space="0" w:color="auto"/>
        <w:bottom w:val="none" w:sz="0" w:space="0" w:color="auto"/>
        <w:right w:val="none" w:sz="0" w:space="0" w:color="auto"/>
      </w:divBdr>
    </w:div>
    <w:div w:id="749043565">
      <w:marLeft w:val="0"/>
      <w:marRight w:val="0"/>
      <w:marTop w:val="10"/>
      <w:marBottom w:val="10"/>
      <w:divBdr>
        <w:top w:val="none" w:sz="0" w:space="0" w:color="auto"/>
        <w:left w:val="none" w:sz="0" w:space="0" w:color="auto"/>
        <w:bottom w:val="none" w:sz="0" w:space="0" w:color="auto"/>
        <w:right w:val="none" w:sz="0" w:space="0" w:color="auto"/>
      </w:divBdr>
    </w:div>
    <w:div w:id="926305972">
      <w:marLeft w:val="0"/>
      <w:marRight w:val="0"/>
      <w:marTop w:val="10"/>
      <w:marBottom w:val="10"/>
      <w:divBdr>
        <w:top w:val="none" w:sz="0" w:space="0" w:color="auto"/>
        <w:left w:val="none" w:sz="0" w:space="0" w:color="auto"/>
        <w:bottom w:val="none" w:sz="0" w:space="0" w:color="auto"/>
        <w:right w:val="none" w:sz="0" w:space="0" w:color="auto"/>
      </w:divBdr>
    </w:div>
    <w:div w:id="954561738">
      <w:marLeft w:val="0"/>
      <w:marRight w:val="0"/>
      <w:marTop w:val="10"/>
      <w:marBottom w:val="10"/>
      <w:divBdr>
        <w:top w:val="none" w:sz="0" w:space="0" w:color="auto"/>
        <w:left w:val="none" w:sz="0" w:space="0" w:color="auto"/>
        <w:bottom w:val="none" w:sz="0" w:space="0" w:color="auto"/>
        <w:right w:val="none" w:sz="0" w:space="0" w:color="auto"/>
      </w:divBdr>
    </w:div>
    <w:div w:id="993725730">
      <w:marLeft w:val="0"/>
      <w:marRight w:val="0"/>
      <w:marTop w:val="10"/>
      <w:marBottom w:val="10"/>
      <w:divBdr>
        <w:top w:val="none" w:sz="0" w:space="0" w:color="auto"/>
        <w:left w:val="none" w:sz="0" w:space="0" w:color="auto"/>
        <w:bottom w:val="none" w:sz="0" w:space="0" w:color="auto"/>
        <w:right w:val="none" w:sz="0" w:space="0" w:color="auto"/>
      </w:divBdr>
    </w:div>
    <w:div w:id="996805974">
      <w:marLeft w:val="0"/>
      <w:marRight w:val="720"/>
      <w:marTop w:val="10"/>
      <w:marBottom w:val="10"/>
      <w:divBdr>
        <w:top w:val="none" w:sz="0" w:space="0" w:color="auto"/>
        <w:left w:val="none" w:sz="0" w:space="0" w:color="auto"/>
        <w:bottom w:val="none" w:sz="0" w:space="0" w:color="auto"/>
        <w:right w:val="none" w:sz="0" w:space="0" w:color="auto"/>
      </w:divBdr>
    </w:div>
    <w:div w:id="1001355060">
      <w:marLeft w:val="0"/>
      <w:marRight w:val="0"/>
      <w:marTop w:val="10"/>
      <w:marBottom w:val="10"/>
      <w:divBdr>
        <w:top w:val="none" w:sz="0" w:space="0" w:color="auto"/>
        <w:left w:val="none" w:sz="0" w:space="0" w:color="auto"/>
        <w:bottom w:val="none" w:sz="0" w:space="0" w:color="auto"/>
        <w:right w:val="none" w:sz="0" w:space="0" w:color="auto"/>
      </w:divBdr>
    </w:div>
    <w:div w:id="1038118470">
      <w:marLeft w:val="0"/>
      <w:marRight w:val="0"/>
      <w:marTop w:val="10"/>
      <w:marBottom w:val="10"/>
      <w:divBdr>
        <w:top w:val="none" w:sz="0" w:space="0" w:color="auto"/>
        <w:left w:val="none" w:sz="0" w:space="0" w:color="auto"/>
        <w:bottom w:val="none" w:sz="0" w:space="0" w:color="auto"/>
        <w:right w:val="none" w:sz="0" w:space="0" w:color="auto"/>
      </w:divBdr>
    </w:div>
    <w:div w:id="1105812423">
      <w:marLeft w:val="0"/>
      <w:marRight w:val="0"/>
      <w:marTop w:val="10"/>
      <w:marBottom w:val="10"/>
      <w:divBdr>
        <w:top w:val="none" w:sz="0" w:space="0" w:color="auto"/>
        <w:left w:val="none" w:sz="0" w:space="0" w:color="auto"/>
        <w:bottom w:val="none" w:sz="0" w:space="0" w:color="auto"/>
        <w:right w:val="none" w:sz="0" w:space="0" w:color="auto"/>
      </w:divBdr>
    </w:div>
    <w:div w:id="1132795400">
      <w:marLeft w:val="0"/>
      <w:marRight w:val="0"/>
      <w:marTop w:val="10"/>
      <w:marBottom w:val="10"/>
      <w:divBdr>
        <w:top w:val="none" w:sz="0" w:space="0" w:color="auto"/>
        <w:left w:val="none" w:sz="0" w:space="0" w:color="auto"/>
        <w:bottom w:val="none" w:sz="0" w:space="0" w:color="auto"/>
        <w:right w:val="none" w:sz="0" w:space="0" w:color="auto"/>
      </w:divBdr>
    </w:div>
    <w:div w:id="1181701225">
      <w:marLeft w:val="0"/>
      <w:marRight w:val="0"/>
      <w:marTop w:val="10"/>
      <w:marBottom w:val="10"/>
      <w:divBdr>
        <w:top w:val="none" w:sz="0" w:space="0" w:color="auto"/>
        <w:left w:val="none" w:sz="0" w:space="0" w:color="auto"/>
        <w:bottom w:val="none" w:sz="0" w:space="0" w:color="auto"/>
        <w:right w:val="none" w:sz="0" w:space="0" w:color="auto"/>
      </w:divBdr>
    </w:div>
    <w:div w:id="1224179630">
      <w:marLeft w:val="0"/>
      <w:marRight w:val="0"/>
      <w:marTop w:val="10"/>
      <w:marBottom w:val="10"/>
      <w:divBdr>
        <w:top w:val="none" w:sz="0" w:space="0" w:color="auto"/>
        <w:left w:val="none" w:sz="0" w:space="0" w:color="auto"/>
        <w:bottom w:val="none" w:sz="0" w:space="0" w:color="auto"/>
        <w:right w:val="none" w:sz="0" w:space="0" w:color="auto"/>
      </w:divBdr>
    </w:div>
    <w:div w:id="1274241513">
      <w:marLeft w:val="0"/>
      <w:marRight w:val="0"/>
      <w:marTop w:val="10"/>
      <w:marBottom w:val="10"/>
      <w:divBdr>
        <w:top w:val="none" w:sz="0" w:space="0" w:color="auto"/>
        <w:left w:val="none" w:sz="0" w:space="0" w:color="auto"/>
        <w:bottom w:val="none" w:sz="0" w:space="0" w:color="auto"/>
        <w:right w:val="none" w:sz="0" w:space="0" w:color="auto"/>
      </w:divBdr>
    </w:div>
    <w:div w:id="1280993052">
      <w:marLeft w:val="0"/>
      <w:marRight w:val="0"/>
      <w:marTop w:val="10"/>
      <w:marBottom w:val="10"/>
      <w:divBdr>
        <w:top w:val="none" w:sz="0" w:space="0" w:color="auto"/>
        <w:left w:val="none" w:sz="0" w:space="0" w:color="auto"/>
        <w:bottom w:val="none" w:sz="0" w:space="0" w:color="auto"/>
        <w:right w:val="none" w:sz="0" w:space="0" w:color="auto"/>
      </w:divBdr>
    </w:div>
    <w:div w:id="1358195706">
      <w:marLeft w:val="0"/>
      <w:marRight w:val="0"/>
      <w:marTop w:val="10"/>
      <w:marBottom w:val="10"/>
      <w:divBdr>
        <w:top w:val="none" w:sz="0" w:space="0" w:color="auto"/>
        <w:left w:val="none" w:sz="0" w:space="0" w:color="auto"/>
        <w:bottom w:val="none" w:sz="0" w:space="0" w:color="auto"/>
        <w:right w:val="none" w:sz="0" w:space="0" w:color="auto"/>
      </w:divBdr>
    </w:div>
    <w:div w:id="1362516135">
      <w:marLeft w:val="0"/>
      <w:marRight w:val="0"/>
      <w:marTop w:val="10"/>
      <w:marBottom w:val="10"/>
      <w:divBdr>
        <w:top w:val="none" w:sz="0" w:space="0" w:color="auto"/>
        <w:left w:val="none" w:sz="0" w:space="0" w:color="auto"/>
        <w:bottom w:val="none" w:sz="0" w:space="0" w:color="auto"/>
        <w:right w:val="none" w:sz="0" w:space="0" w:color="auto"/>
      </w:divBdr>
    </w:div>
    <w:div w:id="1371221897">
      <w:marLeft w:val="0"/>
      <w:marRight w:val="0"/>
      <w:marTop w:val="10"/>
      <w:marBottom w:val="10"/>
      <w:divBdr>
        <w:top w:val="none" w:sz="0" w:space="0" w:color="auto"/>
        <w:left w:val="none" w:sz="0" w:space="0" w:color="auto"/>
        <w:bottom w:val="none" w:sz="0" w:space="0" w:color="auto"/>
        <w:right w:val="none" w:sz="0" w:space="0" w:color="auto"/>
      </w:divBdr>
    </w:div>
    <w:div w:id="1397390257">
      <w:marLeft w:val="0"/>
      <w:marRight w:val="0"/>
      <w:marTop w:val="10"/>
      <w:marBottom w:val="10"/>
      <w:divBdr>
        <w:top w:val="none" w:sz="0" w:space="0" w:color="auto"/>
        <w:left w:val="none" w:sz="0" w:space="0" w:color="auto"/>
        <w:bottom w:val="none" w:sz="0" w:space="0" w:color="auto"/>
        <w:right w:val="none" w:sz="0" w:space="0" w:color="auto"/>
      </w:divBdr>
    </w:div>
    <w:div w:id="1449660944">
      <w:marLeft w:val="0"/>
      <w:marRight w:val="0"/>
      <w:marTop w:val="10"/>
      <w:marBottom w:val="10"/>
      <w:divBdr>
        <w:top w:val="none" w:sz="0" w:space="0" w:color="auto"/>
        <w:left w:val="none" w:sz="0" w:space="0" w:color="auto"/>
        <w:bottom w:val="none" w:sz="0" w:space="0" w:color="auto"/>
        <w:right w:val="none" w:sz="0" w:space="0" w:color="auto"/>
      </w:divBdr>
    </w:div>
    <w:div w:id="1491942969">
      <w:marLeft w:val="0"/>
      <w:marRight w:val="0"/>
      <w:marTop w:val="10"/>
      <w:marBottom w:val="10"/>
      <w:divBdr>
        <w:top w:val="none" w:sz="0" w:space="0" w:color="auto"/>
        <w:left w:val="none" w:sz="0" w:space="0" w:color="auto"/>
        <w:bottom w:val="none" w:sz="0" w:space="0" w:color="auto"/>
        <w:right w:val="none" w:sz="0" w:space="0" w:color="auto"/>
      </w:divBdr>
    </w:div>
    <w:div w:id="1515336432">
      <w:marLeft w:val="0"/>
      <w:marRight w:val="0"/>
      <w:marTop w:val="10"/>
      <w:marBottom w:val="10"/>
      <w:divBdr>
        <w:top w:val="none" w:sz="0" w:space="0" w:color="auto"/>
        <w:left w:val="none" w:sz="0" w:space="0" w:color="auto"/>
        <w:bottom w:val="none" w:sz="0" w:space="0" w:color="auto"/>
        <w:right w:val="none" w:sz="0" w:space="0" w:color="auto"/>
      </w:divBdr>
    </w:div>
    <w:div w:id="1550609609">
      <w:marLeft w:val="0"/>
      <w:marRight w:val="0"/>
      <w:marTop w:val="10"/>
      <w:marBottom w:val="10"/>
      <w:divBdr>
        <w:top w:val="none" w:sz="0" w:space="0" w:color="auto"/>
        <w:left w:val="none" w:sz="0" w:space="0" w:color="auto"/>
        <w:bottom w:val="none" w:sz="0" w:space="0" w:color="auto"/>
        <w:right w:val="none" w:sz="0" w:space="0" w:color="auto"/>
      </w:divBdr>
    </w:div>
    <w:div w:id="1580747685">
      <w:marLeft w:val="0"/>
      <w:marRight w:val="720"/>
      <w:marTop w:val="10"/>
      <w:marBottom w:val="10"/>
      <w:divBdr>
        <w:top w:val="none" w:sz="0" w:space="0" w:color="auto"/>
        <w:left w:val="none" w:sz="0" w:space="0" w:color="auto"/>
        <w:bottom w:val="none" w:sz="0" w:space="0" w:color="auto"/>
        <w:right w:val="none" w:sz="0" w:space="0" w:color="auto"/>
      </w:divBdr>
    </w:div>
    <w:div w:id="1601765584">
      <w:marLeft w:val="0"/>
      <w:marRight w:val="720"/>
      <w:marTop w:val="10"/>
      <w:marBottom w:val="10"/>
      <w:divBdr>
        <w:top w:val="none" w:sz="0" w:space="0" w:color="auto"/>
        <w:left w:val="none" w:sz="0" w:space="0" w:color="auto"/>
        <w:bottom w:val="none" w:sz="0" w:space="0" w:color="auto"/>
        <w:right w:val="none" w:sz="0" w:space="0" w:color="auto"/>
      </w:divBdr>
    </w:div>
    <w:div w:id="1773353575">
      <w:marLeft w:val="0"/>
      <w:marRight w:val="0"/>
      <w:marTop w:val="10"/>
      <w:marBottom w:val="10"/>
      <w:divBdr>
        <w:top w:val="none" w:sz="0" w:space="0" w:color="auto"/>
        <w:left w:val="none" w:sz="0" w:space="0" w:color="auto"/>
        <w:bottom w:val="none" w:sz="0" w:space="0" w:color="auto"/>
        <w:right w:val="none" w:sz="0" w:space="0" w:color="auto"/>
      </w:divBdr>
    </w:div>
    <w:div w:id="1867256650">
      <w:marLeft w:val="0"/>
      <w:marRight w:val="0"/>
      <w:marTop w:val="10"/>
      <w:marBottom w:val="10"/>
      <w:divBdr>
        <w:top w:val="none" w:sz="0" w:space="0" w:color="auto"/>
        <w:left w:val="none" w:sz="0" w:space="0" w:color="auto"/>
        <w:bottom w:val="none" w:sz="0" w:space="0" w:color="auto"/>
        <w:right w:val="none" w:sz="0" w:space="0" w:color="auto"/>
      </w:divBdr>
    </w:div>
    <w:div w:id="1879583311">
      <w:marLeft w:val="0"/>
      <w:marRight w:val="0"/>
      <w:marTop w:val="10"/>
      <w:marBottom w:val="10"/>
      <w:divBdr>
        <w:top w:val="none" w:sz="0" w:space="0" w:color="auto"/>
        <w:left w:val="none" w:sz="0" w:space="0" w:color="auto"/>
        <w:bottom w:val="none" w:sz="0" w:space="0" w:color="auto"/>
        <w:right w:val="none" w:sz="0" w:space="0" w:color="auto"/>
      </w:divBdr>
    </w:div>
    <w:div w:id="1879901311">
      <w:marLeft w:val="0"/>
      <w:marRight w:val="0"/>
      <w:marTop w:val="10"/>
      <w:marBottom w:val="10"/>
      <w:divBdr>
        <w:top w:val="none" w:sz="0" w:space="0" w:color="auto"/>
        <w:left w:val="none" w:sz="0" w:space="0" w:color="auto"/>
        <w:bottom w:val="none" w:sz="0" w:space="0" w:color="auto"/>
        <w:right w:val="none" w:sz="0" w:space="0" w:color="auto"/>
      </w:divBdr>
    </w:div>
    <w:div w:id="1907642694">
      <w:marLeft w:val="0"/>
      <w:marRight w:val="0"/>
      <w:marTop w:val="10"/>
      <w:marBottom w:val="10"/>
      <w:divBdr>
        <w:top w:val="none" w:sz="0" w:space="0" w:color="auto"/>
        <w:left w:val="none" w:sz="0" w:space="0" w:color="auto"/>
        <w:bottom w:val="none" w:sz="0" w:space="0" w:color="auto"/>
        <w:right w:val="none" w:sz="0" w:space="0" w:color="auto"/>
      </w:divBdr>
    </w:div>
    <w:div w:id="2026201503">
      <w:marLeft w:val="0"/>
      <w:marRight w:val="0"/>
      <w:marTop w:val="10"/>
      <w:marBottom w:val="10"/>
      <w:divBdr>
        <w:top w:val="none" w:sz="0" w:space="0" w:color="auto"/>
        <w:left w:val="none" w:sz="0" w:space="0" w:color="auto"/>
        <w:bottom w:val="none" w:sz="0" w:space="0" w:color="auto"/>
        <w:right w:val="none" w:sz="0" w:space="0" w:color="auto"/>
      </w:divBdr>
    </w:div>
    <w:div w:id="2028286234">
      <w:marLeft w:val="0"/>
      <w:marRight w:val="0"/>
      <w:marTop w:val="10"/>
      <w:marBottom w:val="10"/>
      <w:divBdr>
        <w:top w:val="none" w:sz="0" w:space="0" w:color="auto"/>
        <w:left w:val="none" w:sz="0" w:space="0" w:color="auto"/>
        <w:bottom w:val="none" w:sz="0" w:space="0" w:color="auto"/>
        <w:right w:val="none" w:sz="0" w:space="0" w:color="auto"/>
      </w:divBdr>
    </w:div>
    <w:div w:id="2076119891">
      <w:marLeft w:val="0"/>
      <w:marRight w:val="0"/>
      <w:marTop w:val="10"/>
      <w:marBottom w:val="10"/>
      <w:divBdr>
        <w:top w:val="none" w:sz="0" w:space="0" w:color="auto"/>
        <w:left w:val="none" w:sz="0" w:space="0" w:color="auto"/>
        <w:bottom w:val="none" w:sz="0" w:space="0" w:color="auto"/>
        <w:right w:val="none" w:sz="0" w:space="0" w:color="auto"/>
      </w:divBdr>
    </w:div>
    <w:div w:id="2129931082">
      <w:marLeft w:val="0"/>
      <w:marRight w:val="0"/>
      <w:marTop w:val="10"/>
      <w:marBottom w:val="10"/>
      <w:divBdr>
        <w:top w:val="none" w:sz="0" w:space="0" w:color="auto"/>
        <w:left w:val="none" w:sz="0" w:space="0" w:color="auto"/>
        <w:bottom w:val="none" w:sz="0" w:space="0" w:color="auto"/>
        <w:right w:val="none" w:sz="0" w:space="0" w:color="auto"/>
      </w:divBdr>
    </w:div>
    <w:div w:id="21373306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