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185B" w:rsidRDefault="001D185B">
      <w:pPr>
        <w:spacing w:line="500" w:lineRule="atLeast"/>
        <w:jc w:val="center"/>
        <w:divId w:val="1821919946"/>
        <w:rPr>
          <w:rFonts w:ascii="黑体" w:eastAsia="黑体" w:hAnsi="黑体"/>
          <w:sz w:val="36"/>
          <w:szCs w:val="36"/>
        </w:rPr>
      </w:pPr>
      <w:r>
        <w:rPr>
          <w:rFonts w:ascii="黑体" w:eastAsia="黑体" w:hAnsi="黑体" w:hint="eastAsia"/>
          <w:sz w:val="36"/>
          <w:szCs w:val="36"/>
        </w:rPr>
        <w:t>广东省广州市番禺区人民法院</w:t>
      </w:r>
    </w:p>
    <w:p w:rsidR="001D185B" w:rsidRDefault="001D185B">
      <w:pPr>
        <w:spacing w:line="500" w:lineRule="atLeast"/>
        <w:jc w:val="center"/>
        <w:divId w:val="13515706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D185B" w:rsidRDefault="001D185B">
      <w:pPr>
        <w:spacing w:line="500" w:lineRule="atLeast"/>
        <w:jc w:val="right"/>
        <w:divId w:val="145116824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398</w:t>
      </w:r>
      <w:r>
        <w:rPr>
          <w:rFonts w:hint="eastAsia"/>
          <w:sz w:val="30"/>
          <w:szCs w:val="30"/>
        </w:rPr>
        <w:t>号</w:t>
      </w:r>
    </w:p>
    <w:p w:rsidR="001D185B" w:rsidRDefault="001D185B">
      <w:pPr>
        <w:spacing w:line="500" w:lineRule="atLeast"/>
        <w:ind w:firstLine="600"/>
        <w:divId w:val="2143379382"/>
        <w:rPr>
          <w:rFonts w:hint="eastAsia"/>
          <w:sz w:val="30"/>
          <w:szCs w:val="30"/>
        </w:rPr>
      </w:pPr>
      <w:r>
        <w:rPr>
          <w:rFonts w:hint="eastAsia"/>
          <w:sz w:val="30"/>
          <w:szCs w:val="30"/>
        </w:rPr>
        <w:t>公诉机关广州市番禺区人民检察院。</w:t>
      </w:r>
    </w:p>
    <w:p w:rsidR="001D185B" w:rsidRDefault="001D185B">
      <w:pPr>
        <w:spacing w:line="500" w:lineRule="atLeast"/>
        <w:ind w:firstLine="600"/>
        <w:divId w:val="2057653916"/>
        <w:rPr>
          <w:rFonts w:hint="eastAsia"/>
          <w:sz w:val="30"/>
          <w:szCs w:val="30"/>
        </w:rPr>
      </w:pPr>
      <w:r>
        <w:rPr>
          <w:rFonts w:hint="eastAsia"/>
          <w:sz w:val="30"/>
          <w:szCs w:val="30"/>
        </w:rPr>
        <w:t>被告人黄明波，男，</w:t>
      </w:r>
      <w:r>
        <w:rPr>
          <w:rFonts w:hint="eastAsia"/>
          <w:sz w:val="30"/>
          <w:szCs w:val="30"/>
        </w:rPr>
        <w:t>1956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日出生，汉族，文化程度高中，户籍地广东省汕头市潮阳区，因本案于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日被取保候审。</w:t>
      </w:r>
    </w:p>
    <w:p w:rsidR="001D185B" w:rsidRDefault="001D185B">
      <w:pPr>
        <w:spacing w:line="500" w:lineRule="atLeast"/>
        <w:ind w:firstLine="600"/>
        <w:divId w:val="1341078677"/>
        <w:rPr>
          <w:rFonts w:hint="eastAsia"/>
          <w:sz w:val="30"/>
          <w:szCs w:val="30"/>
        </w:rPr>
      </w:pPr>
      <w:r>
        <w:rPr>
          <w:rFonts w:hint="eastAsia"/>
          <w:sz w:val="30"/>
          <w:szCs w:val="30"/>
        </w:rPr>
        <w:t>辩护人邢志强，系广东君信律师事务所律师。</w:t>
      </w:r>
    </w:p>
    <w:p w:rsidR="001D185B" w:rsidRDefault="001D185B">
      <w:pPr>
        <w:spacing w:line="500" w:lineRule="atLeast"/>
        <w:ind w:firstLine="600"/>
        <w:divId w:val="852718538"/>
        <w:rPr>
          <w:rFonts w:hint="eastAsia"/>
          <w:sz w:val="30"/>
          <w:szCs w:val="30"/>
        </w:rPr>
      </w:pPr>
      <w:r>
        <w:rPr>
          <w:rFonts w:hint="eastAsia"/>
          <w:sz w:val="30"/>
          <w:szCs w:val="30"/>
        </w:rPr>
        <w:t>广州市番禺区人民检察院以穗番检公刑诉</w:t>
      </w:r>
      <w:r>
        <w:rPr>
          <w:rFonts w:hint="eastAsia"/>
          <w:sz w:val="30"/>
          <w:szCs w:val="30"/>
        </w:rPr>
        <w:t>[2018]70</w:t>
      </w:r>
      <w:r>
        <w:rPr>
          <w:rFonts w:hint="eastAsia"/>
          <w:sz w:val="30"/>
          <w:szCs w:val="30"/>
        </w:rPr>
        <w:t>号起诉书指控被告人黄明波犯行贿罪，于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日向本院提起公诉。本院依法组成合议庭，公开开庭审理了本案。广州市番禺区人民检察院指派检察员梁伟康出庭支持公诉，被告人黄明波及辩护人邢志强到庭参加了诉讼。现已审理终结。</w:t>
      </w:r>
    </w:p>
    <w:p w:rsidR="001D185B" w:rsidRDefault="001D185B">
      <w:pPr>
        <w:spacing w:line="500" w:lineRule="atLeast"/>
        <w:divId w:val="1011033900"/>
        <w:rPr>
          <w:rFonts w:hint="eastAsia"/>
          <w:sz w:val="30"/>
          <w:szCs w:val="30"/>
        </w:rPr>
      </w:pPr>
      <w:r>
        <w:rPr>
          <w:rFonts w:hint="eastAsia"/>
          <w:sz w:val="30"/>
          <w:szCs w:val="30"/>
        </w:rPr>
        <w:t>经审理查明：</w:t>
      </w:r>
    </w:p>
    <w:p w:rsidR="001D185B" w:rsidRDefault="001D185B">
      <w:pPr>
        <w:spacing w:line="500" w:lineRule="atLeast"/>
        <w:ind w:firstLine="600"/>
        <w:divId w:val="1375881914"/>
        <w:rPr>
          <w:rFonts w:hint="eastAsia"/>
          <w:sz w:val="30"/>
          <w:szCs w:val="30"/>
        </w:rPr>
      </w:pPr>
      <w:r>
        <w:rPr>
          <w:rFonts w:hint="eastAsia"/>
          <w:sz w:val="30"/>
          <w:szCs w:val="30"/>
        </w:rPr>
        <w:t>2012</w:t>
      </w:r>
      <w:r>
        <w:rPr>
          <w:rFonts w:hint="eastAsia"/>
          <w:sz w:val="30"/>
          <w:szCs w:val="30"/>
        </w:rPr>
        <w:t>年中秋节前，被告人黄明波在承造“广州医学院第二附属医院新门诊综合楼工程项目”的过程中，为谋取不正当利益，贿送给时任该医院副院长的蔡某（已判刑）款项合共港币</w:t>
      </w:r>
      <w:r>
        <w:rPr>
          <w:rFonts w:hint="eastAsia"/>
          <w:sz w:val="30"/>
          <w:szCs w:val="30"/>
        </w:rPr>
        <w:t>20</w:t>
      </w:r>
      <w:r>
        <w:rPr>
          <w:rFonts w:hint="eastAsia"/>
          <w:sz w:val="30"/>
          <w:szCs w:val="30"/>
        </w:rPr>
        <w:t>万元（折合约人民币</w:t>
      </w:r>
      <w:r>
        <w:rPr>
          <w:rFonts w:hint="eastAsia"/>
          <w:sz w:val="30"/>
          <w:szCs w:val="30"/>
        </w:rPr>
        <w:t>160460</w:t>
      </w:r>
      <w:r>
        <w:rPr>
          <w:rFonts w:hint="eastAsia"/>
          <w:sz w:val="30"/>
          <w:szCs w:val="30"/>
        </w:rPr>
        <w:t>元）。</w:t>
      </w:r>
    </w:p>
    <w:p w:rsidR="001D185B" w:rsidRDefault="001D185B">
      <w:pPr>
        <w:spacing w:line="500" w:lineRule="atLeast"/>
        <w:ind w:firstLine="600"/>
        <w:divId w:val="1846631516"/>
        <w:rPr>
          <w:rFonts w:hint="eastAsia"/>
          <w:sz w:val="30"/>
          <w:szCs w:val="30"/>
        </w:rPr>
      </w:pPr>
      <w:r>
        <w:rPr>
          <w:rFonts w:hint="eastAsia"/>
          <w:sz w:val="30"/>
          <w:szCs w:val="30"/>
        </w:rPr>
        <w:t>2015</w:t>
      </w:r>
      <w:r>
        <w:rPr>
          <w:rFonts w:hint="eastAsia"/>
          <w:sz w:val="30"/>
          <w:szCs w:val="30"/>
        </w:rPr>
        <w:t>年春节前，被告人黄明波在承造“广州医科大学附属第二医院新住院楼改造工程项目”的过程中，为谋取不正当利益，贿送给时任该医院副院长的蔡某款项合共港币</w:t>
      </w:r>
      <w:r>
        <w:rPr>
          <w:rFonts w:hint="eastAsia"/>
          <w:sz w:val="30"/>
          <w:szCs w:val="30"/>
        </w:rPr>
        <w:t>20</w:t>
      </w:r>
      <w:r>
        <w:rPr>
          <w:rFonts w:hint="eastAsia"/>
          <w:sz w:val="30"/>
          <w:szCs w:val="30"/>
        </w:rPr>
        <w:t>万元（折合约人民币</w:t>
      </w:r>
      <w:r>
        <w:rPr>
          <w:rFonts w:hint="eastAsia"/>
          <w:sz w:val="30"/>
          <w:szCs w:val="30"/>
        </w:rPr>
        <w:t>159620</w:t>
      </w:r>
      <w:r>
        <w:rPr>
          <w:rFonts w:hint="eastAsia"/>
          <w:sz w:val="30"/>
          <w:szCs w:val="30"/>
        </w:rPr>
        <w:t>元）。</w:t>
      </w:r>
    </w:p>
    <w:p w:rsidR="001D185B" w:rsidRDefault="001D185B">
      <w:pPr>
        <w:spacing w:line="500" w:lineRule="atLeast"/>
        <w:ind w:firstLine="600"/>
        <w:divId w:val="1255088679"/>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日，被告人黄明波投案自首。</w:t>
      </w:r>
    </w:p>
    <w:p w:rsidR="001D185B" w:rsidRDefault="001D185B">
      <w:pPr>
        <w:spacing w:line="500" w:lineRule="atLeast"/>
        <w:ind w:firstLine="600"/>
        <w:divId w:val="1212307265"/>
        <w:rPr>
          <w:rFonts w:hint="eastAsia"/>
          <w:sz w:val="30"/>
          <w:szCs w:val="30"/>
        </w:rPr>
      </w:pPr>
      <w:r>
        <w:rPr>
          <w:rFonts w:hint="eastAsia"/>
          <w:sz w:val="30"/>
          <w:szCs w:val="30"/>
        </w:rPr>
        <w:t>综上，被告人黄明波行贿的数额共计约人民币</w:t>
      </w:r>
      <w:r>
        <w:rPr>
          <w:rFonts w:hint="eastAsia"/>
          <w:sz w:val="30"/>
          <w:szCs w:val="30"/>
        </w:rPr>
        <w:t>320080</w:t>
      </w:r>
      <w:r>
        <w:rPr>
          <w:rFonts w:hint="eastAsia"/>
          <w:sz w:val="30"/>
          <w:szCs w:val="30"/>
        </w:rPr>
        <w:t>元。</w:t>
      </w:r>
    </w:p>
    <w:p w:rsidR="001D185B" w:rsidRDefault="001D185B">
      <w:pPr>
        <w:spacing w:line="500" w:lineRule="atLeast"/>
        <w:ind w:firstLine="600"/>
        <w:divId w:val="2073771419"/>
        <w:rPr>
          <w:rFonts w:hint="eastAsia"/>
          <w:sz w:val="30"/>
          <w:szCs w:val="30"/>
        </w:rPr>
      </w:pPr>
      <w:r>
        <w:rPr>
          <w:rFonts w:hint="eastAsia"/>
          <w:sz w:val="30"/>
          <w:szCs w:val="30"/>
        </w:rPr>
        <w:t>上述事实，被告人黄明波在开庭审理过程中无异议，且有受贿人蔡某的供述，破案经过，受贿人所在医院的组织机构代码证、事业单位法人证书，受贿人蔡某的任职证明、干部任免</w:t>
      </w:r>
      <w:r>
        <w:rPr>
          <w:rFonts w:hint="eastAsia"/>
          <w:sz w:val="30"/>
          <w:szCs w:val="30"/>
        </w:rPr>
        <w:lastRenderedPageBreak/>
        <w:t>审批表，涉案建设工程施工分包合同、建筑工程施工劳务分包合同、专业分包合同、劳务合同等书证材料，被告人黄明波对相关书证材料的签认，汇率证明，受贿人蔡某的刑事判决书等证据证实，足以认定。</w:t>
      </w:r>
    </w:p>
    <w:p w:rsidR="001D185B" w:rsidRDefault="001D185B">
      <w:pPr>
        <w:spacing w:line="500" w:lineRule="atLeast"/>
        <w:ind w:firstLine="600"/>
        <w:divId w:val="1855336805"/>
        <w:rPr>
          <w:rFonts w:hint="eastAsia"/>
          <w:sz w:val="30"/>
          <w:szCs w:val="30"/>
        </w:rPr>
      </w:pPr>
      <w:r>
        <w:rPr>
          <w:rFonts w:hint="eastAsia"/>
          <w:sz w:val="30"/>
          <w:szCs w:val="30"/>
        </w:rPr>
        <w:t>本院认为，被告人黄明波无视国家法律，为谋取不正当利益，给予国家工作人员以财物，数额较大，其行为已构成行贿罪。被告人黄明波的行贿行为发生在《中华人民共和国刑法修正案（九）》施行即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日前，根据从旧兼从轻的刑法适用原则，依法应当对其适用</w:t>
      </w:r>
      <w:r>
        <w:rPr>
          <w:rFonts w:hint="eastAsia"/>
          <w:sz w:val="30"/>
          <w:szCs w:val="30"/>
        </w:rPr>
        <w:t>1997</w:t>
      </w:r>
      <w:r>
        <w:rPr>
          <w:rFonts w:hint="eastAsia"/>
          <w:sz w:val="30"/>
          <w:szCs w:val="30"/>
        </w:rPr>
        <w:t>年修订的《中华人民共和国刑法》第三百九十条即“五年以下的有期徒刑或拘役”的量刑幅度予以处罚。公诉机关指控被告人黄明波犯行贿罪的事实清楚，证据确实充分，指控罪名成立。被告人黄明波犯罪以后自动投案，如实供述自己的罪行，是自首，可以从轻处罚并适用缓刑。辩护人以上述等为由建议法庭对被告人黄明波从轻处罚意见有理，本院予以采纳。依照《中华人民共和国刑法》第三百八十九条、第六十七条第一款、第七十二条、第七十三条、</w:t>
      </w:r>
      <w:r>
        <w:rPr>
          <w:rFonts w:hint="eastAsia"/>
          <w:sz w:val="30"/>
          <w:szCs w:val="30"/>
        </w:rPr>
        <w:t>1997</w:t>
      </w:r>
      <w:r>
        <w:rPr>
          <w:rFonts w:hint="eastAsia"/>
          <w:sz w:val="30"/>
          <w:szCs w:val="30"/>
        </w:rPr>
        <w:t>年修订的《中华人民共和国刑法》第三百九十条及《最高人民法院最高人民检察院关于办理贪污贿赂刑事案件适用法律若干问题的解释》第七条的规定，判决如下：</w:t>
      </w:r>
    </w:p>
    <w:p w:rsidR="001D185B" w:rsidRDefault="001D185B">
      <w:pPr>
        <w:spacing w:line="500" w:lineRule="atLeast"/>
        <w:ind w:firstLine="600"/>
        <w:divId w:val="1992365273"/>
        <w:rPr>
          <w:rFonts w:hint="eastAsia"/>
          <w:sz w:val="30"/>
          <w:szCs w:val="30"/>
        </w:rPr>
      </w:pPr>
      <w:r>
        <w:rPr>
          <w:rFonts w:hint="eastAsia"/>
          <w:sz w:val="30"/>
          <w:szCs w:val="30"/>
        </w:rPr>
        <w:t>被告人黄明波犯行贿罪，判处有期徒刑一年三个月，缓刑二年。</w:t>
      </w:r>
    </w:p>
    <w:p w:rsidR="001D185B" w:rsidRDefault="001D185B">
      <w:pPr>
        <w:spacing w:line="500" w:lineRule="atLeast"/>
        <w:ind w:firstLine="600"/>
        <w:divId w:val="1602034459"/>
        <w:rPr>
          <w:rFonts w:hint="eastAsia"/>
          <w:sz w:val="30"/>
          <w:szCs w:val="30"/>
        </w:rPr>
      </w:pPr>
      <w:r>
        <w:rPr>
          <w:rFonts w:hint="eastAsia"/>
          <w:sz w:val="30"/>
          <w:szCs w:val="30"/>
        </w:rPr>
        <w:t>(</w:t>
      </w:r>
      <w:r>
        <w:rPr>
          <w:rFonts w:hint="eastAsia"/>
          <w:sz w:val="30"/>
          <w:szCs w:val="30"/>
        </w:rPr>
        <w:t>缓刑考验期限，从判决确定之日起计算。</w:t>
      </w:r>
      <w:r>
        <w:rPr>
          <w:rFonts w:hint="eastAsia"/>
          <w:sz w:val="30"/>
          <w:szCs w:val="30"/>
        </w:rPr>
        <w:t>)</w:t>
      </w:r>
    </w:p>
    <w:p w:rsidR="001D185B" w:rsidRDefault="001D185B">
      <w:pPr>
        <w:spacing w:line="500" w:lineRule="atLeast"/>
        <w:ind w:firstLine="600"/>
        <w:divId w:val="159392755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1D185B" w:rsidRDefault="001D185B">
      <w:pPr>
        <w:spacing w:line="500" w:lineRule="atLeast"/>
        <w:jc w:val="right"/>
        <w:divId w:val="1900242638"/>
        <w:rPr>
          <w:rFonts w:hint="eastAsia"/>
          <w:sz w:val="30"/>
          <w:szCs w:val="30"/>
        </w:rPr>
      </w:pPr>
      <w:r>
        <w:rPr>
          <w:rFonts w:hint="eastAsia"/>
          <w:sz w:val="30"/>
          <w:szCs w:val="30"/>
        </w:rPr>
        <w:t>审　判　长　　何敏华</w:t>
      </w:r>
    </w:p>
    <w:p w:rsidR="001D185B" w:rsidRDefault="001D185B">
      <w:pPr>
        <w:spacing w:line="500" w:lineRule="atLeast"/>
        <w:jc w:val="right"/>
        <w:divId w:val="348219418"/>
        <w:rPr>
          <w:rFonts w:hint="eastAsia"/>
          <w:sz w:val="30"/>
          <w:szCs w:val="30"/>
        </w:rPr>
      </w:pPr>
      <w:r>
        <w:rPr>
          <w:rFonts w:hint="eastAsia"/>
          <w:sz w:val="30"/>
          <w:szCs w:val="30"/>
        </w:rPr>
        <w:t>人民陪审员　　屈泳航</w:t>
      </w:r>
    </w:p>
    <w:p w:rsidR="001D185B" w:rsidRDefault="001D185B">
      <w:pPr>
        <w:spacing w:line="500" w:lineRule="atLeast"/>
        <w:jc w:val="right"/>
        <w:divId w:val="1140539356"/>
        <w:rPr>
          <w:rFonts w:hint="eastAsia"/>
          <w:sz w:val="30"/>
          <w:szCs w:val="30"/>
        </w:rPr>
      </w:pPr>
      <w:r>
        <w:rPr>
          <w:rFonts w:hint="eastAsia"/>
          <w:sz w:val="30"/>
          <w:szCs w:val="30"/>
        </w:rPr>
        <w:t>人民陪审员　　陈良甫</w:t>
      </w:r>
    </w:p>
    <w:p w:rsidR="001D185B" w:rsidRDefault="001D185B">
      <w:pPr>
        <w:spacing w:line="500" w:lineRule="atLeast"/>
        <w:jc w:val="right"/>
        <w:divId w:val="105806801"/>
        <w:rPr>
          <w:rFonts w:hint="eastAsia"/>
          <w:sz w:val="30"/>
          <w:szCs w:val="30"/>
        </w:rPr>
      </w:pPr>
      <w:r>
        <w:rPr>
          <w:rFonts w:hint="eastAsia"/>
          <w:sz w:val="30"/>
          <w:szCs w:val="30"/>
        </w:rPr>
        <w:t>二〇一八年四月十日</w:t>
      </w:r>
    </w:p>
    <w:p w:rsidR="001D185B" w:rsidRDefault="001D185B">
      <w:pPr>
        <w:spacing w:line="500" w:lineRule="atLeast"/>
        <w:jc w:val="right"/>
        <w:divId w:val="866453079"/>
        <w:rPr>
          <w:rFonts w:hint="eastAsia"/>
          <w:sz w:val="30"/>
          <w:szCs w:val="30"/>
        </w:rPr>
      </w:pPr>
      <w:r>
        <w:rPr>
          <w:rFonts w:hint="eastAsia"/>
          <w:sz w:val="30"/>
          <w:szCs w:val="30"/>
        </w:rPr>
        <w:t>书　记　员　　范展红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185B" w:rsidRDefault="001D185B" w:rsidP="001D185B">
      <w:pPr>
        <w:rPr>
          <w:rFonts w:hint="eastAsia"/>
        </w:rPr>
      </w:pPr>
      <w:r>
        <w:separator/>
      </w:r>
    </w:p>
  </w:endnote>
  <w:endnote w:type="continuationSeparator" w:id="0">
    <w:p w:rsidR="001D185B" w:rsidRDefault="001D185B" w:rsidP="001D18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185B" w:rsidRDefault="001D185B" w:rsidP="001D185B">
      <w:pPr>
        <w:rPr>
          <w:rFonts w:hint="eastAsia"/>
        </w:rPr>
      </w:pPr>
      <w:r>
        <w:separator/>
      </w:r>
    </w:p>
  </w:footnote>
  <w:footnote w:type="continuationSeparator" w:id="0">
    <w:p w:rsidR="001D185B" w:rsidRDefault="001D185B" w:rsidP="001D18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185B"/>
    <w:rsid w:val="001D185B"/>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185B"/>
    <w:pPr>
      <w:tabs>
        <w:tab w:val="center" w:pos="4153"/>
        <w:tab w:val="right" w:pos="8306"/>
      </w:tabs>
      <w:snapToGrid w:val="0"/>
      <w:jc w:val="center"/>
    </w:pPr>
    <w:rPr>
      <w:sz w:val="18"/>
      <w:szCs w:val="18"/>
    </w:rPr>
  </w:style>
  <w:style w:type="character" w:customStyle="1" w:styleId="a4">
    <w:name w:val="页眉 字符"/>
    <w:basedOn w:val="a0"/>
    <w:link w:val="a3"/>
    <w:uiPriority w:val="99"/>
    <w:rsid w:val="001D185B"/>
    <w:rPr>
      <w:rFonts w:ascii="宋体" w:eastAsia="宋体" w:hAnsi="宋体" w:cs="宋体"/>
      <w:sz w:val="18"/>
      <w:szCs w:val="18"/>
    </w:rPr>
  </w:style>
  <w:style w:type="paragraph" w:styleId="a5">
    <w:name w:val="footer"/>
    <w:basedOn w:val="a"/>
    <w:link w:val="a6"/>
    <w:uiPriority w:val="99"/>
    <w:unhideWhenUsed/>
    <w:rsid w:val="001D185B"/>
    <w:pPr>
      <w:tabs>
        <w:tab w:val="center" w:pos="4153"/>
        <w:tab w:val="right" w:pos="8306"/>
      </w:tabs>
      <w:snapToGrid w:val="0"/>
    </w:pPr>
    <w:rPr>
      <w:sz w:val="18"/>
      <w:szCs w:val="18"/>
    </w:rPr>
  </w:style>
  <w:style w:type="character" w:customStyle="1" w:styleId="a6">
    <w:name w:val="页脚 字符"/>
    <w:basedOn w:val="a0"/>
    <w:link w:val="a5"/>
    <w:uiPriority w:val="99"/>
    <w:rsid w:val="001D18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06801">
      <w:marLeft w:val="0"/>
      <w:marRight w:val="720"/>
      <w:marTop w:val="10"/>
      <w:marBottom w:val="10"/>
      <w:divBdr>
        <w:top w:val="none" w:sz="0" w:space="0" w:color="auto"/>
        <w:left w:val="none" w:sz="0" w:space="0" w:color="auto"/>
        <w:bottom w:val="none" w:sz="0" w:space="0" w:color="auto"/>
        <w:right w:val="none" w:sz="0" w:space="0" w:color="auto"/>
      </w:divBdr>
    </w:div>
    <w:div w:id="348219418">
      <w:marLeft w:val="0"/>
      <w:marRight w:val="720"/>
      <w:marTop w:val="10"/>
      <w:marBottom w:val="10"/>
      <w:divBdr>
        <w:top w:val="none" w:sz="0" w:space="0" w:color="auto"/>
        <w:left w:val="none" w:sz="0" w:space="0" w:color="auto"/>
        <w:bottom w:val="none" w:sz="0" w:space="0" w:color="auto"/>
        <w:right w:val="none" w:sz="0" w:space="0" w:color="auto"/>
      </w:divBdr>
    </w:div>
    <w:div w:id="852718538">
      <w:marLeft w:val="0"/>
      <w:marRight w:val="0"/>
      <w:marTop w:val="10"/>
      <w:marBottom w:val="10"/>
      <w:divBdr>
        <w:top w:val="none" w:sz="0" w:space="0" w:color="auto"/>
        <w:left w:val="none" w:sz="0" w:space="0" w:color="auto"/>
        <w:bottom w:val="none" w:sz="0" w:space="0" w:color="auto"/>
        <w:right w:val="none" w:sz="0" w:space="0" w:color="auto"/>
      </w:divBdr>
    </w:div>
    <w:div w:id="866453079">
      <w:marLeft w:val="0"/>
      <w:marRight w:val="720"/>
      <w:marTop w:val="10"/>
      <w:marBottom w:val="10"/>
      <w:divBdr>
        <w:top w:val="none" w:sz="0" w:space="0" w:color="auto"/>
        <w:left w:val="none" w:sz="0" w:space="0" w:color="auto"/>
        <w:bottom w:val="none" w:sz="0" w:space="0" w:color="auto"/>
        <w:right w:val="none" w:sz="0" w:space="0" w:color="auto"/>
      </w:divBdr>
    </w:div>
    <w:div w:id="1011033900">
      <w:marLeft w:val="0"/>
      <w:marRight w:val="0"/>
      <w:marTop w:val="10"/>
      <w:marBottom w:val="10"/>
      <w:divBdr>
        <w:top w:val="none" w:sz="0" w:space="0" w:color="auto"/>
        <w:left w:val="none" w:sz="0" w:space="0" w:color="auto"/>
        <w:bottom w:val="none" w:sz="0" w:space="0" w:color="auto"/>
        <w:right w:val="none" w:sz="0" w:space="0" w:color="auto"/>
      </w:divBdr>
    </w:div>
    <w:div w:id="1140539356">
      <w:marLeft w:val="0"/>
      <w:marRight w:val="720"/>
      <w:marTop w:val="10"/>
      <w:marBottom w:val="10"/>
      <w:divBdr>
        <w:top w:val="none" w:sz="0" w:space="0" w:color="auto"/>
        <w:left w:val="none" w:sz="0" w:space="0" w:color="auto"/>
        <w:bottom w:val="none" w:sz="0" w:space="0" w:color="auto"/>
        <w:right w:val="none" w:sz="0" w:space="0" w:color="auto"/>
      </w:divBdr>
    </w:div>
    <w:div w:id="1212307265">
      <w:marLeft w:val="0"/>
      <w:marRight w:val="0"/>
      <w:marTop w:val="10"/>
      <w:marBottom w:val="10"/>
      <w:divBdr>
        <w:top w:val="none" w:sz="0" w:space="0" w:color="auto"/>
        <w:left w:val="none" w:sz="0" w:space="0" w:color="auto"/>
        <w:bottom w:val="none" w:sz="0" w:space="0" w:color="auto"/>
        <w:right w:val="none" w:sz="0" w:space="0" w:color="auto"/>
      </w:divBdr>
    </w:div>
    <w:div w:id="1255088679">
      <w:marLeft w:val="0"/>
      <w:marRight w:val="0"/>
      <w:marTop w:val="10"/>
      <w:marBottom w:val="10"/>
      <w:divBdr>
        <w:top w:val="none" w:sz="0" w:space="0" w:color="auto"/>
        <w:left w:val="none" w:sz="0" w:space="0" w:color="auto"/>
        <w:bottom w:val="none" w:sz="0" w:space="0" w:color="auto"/>
        <w:right w:val="none" w:sz="0" w:space="0" w:color="auto"/>
      </w:divBdr>
    </w:div>
    <w:div w:id="1341078677">
      <w:marLeft w:val="0"/>
      <w:marRight w:val="0"/>
      <w:marTop w:val="10"/>
      <w:marBottom w:val="10"/>
      <w:divBdr>
        <w:top w:val="none" w:sz="0" w:space="0" w:color="auto"/>
        <w:left w:val="none" w:sz="0" w:space="0" w:color="auto"/>
        <w:bottom w:val="none" w:sz="0" w:space="0" w:color="auto"/>
        <w:right w:val="none" w:sz="0" w:space="0" w:color="auto"/>
      </w:divBdr>
    </w:div>
    <w:div w:id="1351570637">
      <w:marLeft w:val="0"/>
      <w:marRight w:val="0"/>
      <w:marTop w:val="10"/>
      <w:marBottom w:val="10"/>
      <w:divBdr>
        <w:top w:val="none" w:sz="0" w:space="0" w:color="auto"/>
        <w:left w:val="none" w:sz="0" w:space="0" w:color="auto"/>
        <w:bottom w:val="none" w:sz="0" w:space="0" w:color="auto"/>
        <w:right w:val="none" w:sz="0" w:space="0" w:color="auto"/>
      </w:divBdr>
    </w:div>
    <w:div w:id="1375881914">
      <w:marLeft w:val="0"/>
      <w:marRight w:val="0"/>
      <w:marTop w:val="10"/>
      <w:marBottom w:val="10"/>
      <w:divBdr>
        <w:top w:val="none" w:sz="0" w:space="0" w:color="auto"/>
        <w:left w:val="none" w:sz="0" w:space="0" w:color="auto"/>
        <w:bottom w:val="none" w:sz="0" w:space="0" w:color="auto"/>
        <w:right w:val="none" w:sz="0" w:space="0" w:color="auto"/>
      </w:divBdr>
    </w:div>
    <w:div w:id="1451168249">
      <w:marLeft w:val="0"/>
      <w:marRight w:val="0"/>
      <w:marTop w:val="10"/>
      <w:marBottom w:val="10"/>
      <w:divBdr>
        <w:top w:val="none" w:sz="0" w:space="0" w:color="auto"/>
        <w:left w:val="none" w:sz="0" w:space="0" w:color="auto"/>
        <w:bottom w:val="none" w:sz="0" w:space="0" w:color="auto"/>
        <w:right w:val="none" w:sz="0" w:space="0" w:color="auto"/>
      </w:divBdr>
    </w:div>
    <w:div w:id="1593927553">
      <w:marLeft w:val="0"/>
      <w:marRight w:val="0"/>
      <w:marTop w:val="10"/>
      <w:marBottom w:val="10"/>
      <w:divBdr>
        <w:top w:val="none" w:sz="0" w:space="0" w:color="auto"/>
        <w:left w:val="none" w:sz="0" w:space="0" w:color="auto"/>
        <w:bottom w:val="none" w:sz="0" w:space="0" w:color="auto"/>
        <w:right w:val="none" w:sz="0" w:space="0" w:color="auto"/>
      </w:divBdr>
    </w:div>
    <w:div w:id="1602034459">
      <w:marLeft w:val="0"/>
      <w:marRight w:val="0"/>
      <w:marTop w:val="10"/>
      <w:marBottom w:val="10"/>
      <w:divBdr>
        <w:top w:val="none" w:sz="0" w:space="0" w:color="auto"/>
        <w:left w:val="none" w:sz="0" w:space="0" w:color="auto"/>
        <w:bottom w:val="none" w:sz="0" w:space="0" w:color="auto"/>
        <w:right w:val="none" w:sz="0" w:space="0" w:color="auto"/>
      </w:divBdr>
    </w:div>
    <w:div w:id="1821919946">
      <w:marLeft w:val="0"/>
      <w:marRight w:val="0"/>
      <w:marTop w:val="10"/>
      <w:marBottom w:val="10"/>
      <w:divBdr>
        <w:top w:val="none" w:sz="0" w:space="0" w:color="auto"/>
        <w:left w:val="none" w:sz="0" w:space="0" w:color="auto"/>
        <w:bottom w:val="none" w:sz="0" w:space="0" w:color="auto"/>
        <w:right w:val="none" w:sz="0" w:space="0" w:color="auto"/>
      </w:divBdr>
    </w:div>
    <w:div w:id="1846631516">
      <w:marLeft w:val="0"/>
      <w:marRight w:val="0"/>
      <w:marTop w:val="10"/>
      <w:marBottom w:val="10"/>
      <w:divBdr>
        <w:top w:val="none" w:sz="0" w:space="0" w:color="auto"/>
        <w:left w:val="none" w:sz="0" w:space="0" w:color="auto"/>
        <w:bottom w:val="none" w:sz="0" w:space="0" w:color="auto"/>
        <w:right w:val="none" w:sz="0" w:space="0" w:color="auto"/>
      </w:divBdr>
    </w:div>
    <w:div w:id="1855336805">
      <w:marLeft w:val="0"/>
      <w:marRight w:val="0"/>
      <w:marTop w:val="10"/>
      <w:marBottom w:val="10"/>
      <w:divBdr>
        <w:top w:val="none" w:sz="0" w:space="0" w:color="auto"/>
        <w:left w:val="none" w:sz="0" w:space="0" w:color="auto"/>
        <w:bottom w:val="none" w:sz="0" w:space="0" w:color="auto"/>
        <w:right w:val="none" w:sz="0" w:space="0" w:color="auto"/>
      </w:divBdr>
    </w:div>
    <w:div w:id="1900242638">
      <w:marLeft w:val="0"/>
      <w:marRight w:val="720"/>
      <w:marTop w:val="10"/>
      <w:marBottom w:val="10"/>
      <w:divBdr>
        <w:top w:val="none" w:sz="0" w:space="0" w:color="auto"/>
        <w:left w:val="none" w:sz="0" w:space="0" w:color="auto"/>
        <w:bottom w:val="none" w:sz="0" w:space="0" w:color="auto"/>
        <w:right w:val="none" w:sz="0" w:space="0" w:color="auto"/>
      </w:divBdr>
    </w:div>
    <w:div w:id="1992365273">
      <w:marLeft w:val="0"/>
      <w:marRight w:val="0"/>
      <w:marTop w:val="10"/>
      <w:marBottom w:val="10"/>
      <w:divBdr>
        <w:top w:val="none" w:sz="0" w:space="0" w:color="auto"/>
        <w:left w:val="none" w:sz="0" w:space="0" w:color="auto"/>
        <w:bottom w:val="none" w:sz="0" w:space="0" w:color="auto"/>
        <w:right w:val="none" w:sz="0" w:space="0" w:color="auto"/>
      </w:divBdr>
    </w:div>
    <w:div w:id="2057653916">
      <w:marLeft w:val="0"/>
      <w:marRight w:val="0"/>
      <w:marTop w:val="10"/>
      <w:marBottom w:val="10"/>
      <w:divBdr>
        <w:top w:val="none" w:sz="0" w:space="0" w:color="auto"/>
        <w:left w:val="none" w:sz="0" w:space="0" w:color="auto"/>
        <w:bottom w:val="none" w:sz="0" w:space="0" w:color="auto"/>
        <w:right w:val="none" w:sz="0" w:space="0" w:color="auto"/>
      </w:divBdr>
    </w:div>
    <w:div w:id="2073771419">
      <w:marLeft w:val="0"/>
      <w:marRight w:val="0"/>
      <w:marTop w:val="10"/>
      <w:marBottom w:val="10"/>
      <w:divBdr>
        <w:top w:val="none" w:sz="0" w:space="0" w:color="auto"/>
        <w:left w:val="none" w:sz="0" w:space="0" w:color="auto"/>
        <w:bottom w:val="none" w:sz="0" w:space="0" w:color="auto"/>
        <w:right w:val="none" w:sz="0" w:space="0" w:color="auto"/>
      </w:divBdr>
    </w:div>
    <w:div w:id="21433793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192</Words>
  <Characters>1100</Characters>
  <Application>Microsoft Office Word</Application>
  <DocSecurity>0</DocSecurity>
  <Lines>9</Lines>
  <Paragraphs>2</Paragraphs>
  <ScaleCrop>false</ScaleCrop>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