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028" w:rsidRDefault="00803028">
      <w:pPr>
        <w:spacing w:line="500" w:lineRule="atLeast"/>
        <w:jc w:val="center"/>
        <w:divId w:val="3134247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广东省英德市人民法院</w:t>
      </w:r>
    </w:p>
    <w:p w:rsidR="00803028" w:rsidRDefault="00803028">
      <w:pPr>
        <w:spacing w:line="500" w:lineRule="atLeast"/>
        <w:jc w:val="center"/>
        <w:divId w:val="171005971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裁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定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03028" w:rsidRDefault="00803028">
      <w:pPr>
        <w:spacing w:line="500" w:lineRule="atLeast"/>
        <w:jc w:val="right"/>
        <w:divId w:val="57020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1881</w:t>
      </w:r>
      <w:r>
        <w:rPr>
          <w:rFonts w:hint="eastAsia"/>
          <w:sz w:val="30"/>
          <w:szCs w:val="30"/>
        </w:rPr>
        <w:t>刑申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</w:t>
      </w:r>
    </w:p>
    <w:p w:rsidR="00803028" w:rsidRDefault="00803028">
      <w:pPr>
        <w:spacing w:line="500" w:lineRule="atLeast"/>
        <w:ind w:firstLine="600"/>
        <w:divId w:val="15575424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再申请人：黄松林，男，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日出生，江西省宜春市人，公民身份证号码：</w:t>
      </w:r>
      <w:r>
        <w:rPr>
          <w:rFonts w:hint="eastAsia"/>
          <w:sz w:val="30"/>
          <w:szCs w:val="30"/>
        </w:rPr>
        <w:t>362************014</w:t>
      </w:r>
      <w:r>
        <w:rPr>
          <w:rFonts w:hint="eastAsia"/>
          <w:sz w:val="30"/>
          <w:szCs w:val="30"/>
        </w:rPr>
        <w:t>，汉族，本科文化，原任英德市</w:t>
      </w:r>
      <w:r>
        <w:rPr>
          <w:rFonts w:hint="eastAsia"/>
          <w:sz w:val="30"/>
          <w:szCs w:val="30"/>
        </w:rPr>
        <w:t>*********</w:t>
      </w:r>
      <w:r>
        <w:rPr>
          <w:rFonts w:hint="eastAsia"/>
          <w:sz w:val="30"/>
          <w:szCs w:val="30"/>
        </w:rPr>
        <w:t>审核股副股长，户籍所在地广东省英德市</w:t>
      </w:r>
      <w:r>
        <w:rPr>
          <w:rFonts w:hint="eastAsia"/>
          <w:sz w:val="30"/>
          <w:szCs w:val="30"/>
        </w:rPr>
        <w:t>*****</w:t>
      </w:r>
      <w:r>
        <w:rPr>
          <w:rFonts w:hint="eastAsia"/>
          <w:sz w:val="30"/>
          <w:szCs w:val="30"/>
        </w:rPr>
        <w:t>财政局，住广东省英德市英城碧峰华府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栋</w:t>
      </w:r>
      <w:r>
        <w:rPr>
          <w:rFonts w:hint="eastAsia"/>
          <w:sz w:val="30"/>
          <w:szCs w:val="30"/>
        </w:rPr>
        <w:t>304</w:t>
      </w:r>
      <w:r>
        <w:rPr>
          <w:rFonts w:hint="eastAsia"/>
          <w:sz w:val="30"/>
          <w:szCs w:val="30"/>
        </w:rPr>
        <w:t>房。因本案于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日被英德市监察委员会采取留置措施，同年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日被逮捕，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日因受贿罪被本院判决有期徒刑三年七个月，并处罚金人民币二十五万元；受贿所得赃款人民币</w:t>
      </w:r>
      <w:r>
        <w:rPr>
          <w:rFonts w:hint="eastAsia"/>
          <w:sz w:val="30"/>
          <w:szCs w:val="30"/>
        </w:rPr>
        <w:t>46.8</w:t>
      </w:r>
      <w:r>
        <w:rPr>
          <w:rFonts w:hint="eastAsia"/>
          <w:sz w:val="30"/>
          <w:szCs w:val="30"/>
        </w:rPr>
        <w:t>万元，予以没收，上缴国库。现在广东省北江监狱服刑，服刑期限至</w:t>
      </w:r>
      <w:r>
        <w:rPr>
          <w:rFonts w:hint="eastAsia"/>
          <w:sz w:val="30"/>
          <w:szCs w:val="30"/>
        </w:rPr>
        <w:t>2021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日止。</w:t>
      </w:r>
    </w:p>
    <w:p w:rsidR="00803028" w:rsidRDefault="00803028">
      <w:pPr>
        <w:spacing w:line="500" w:lineRule="atLeast"/>
        <w:ind w:firstLine="600"/>
        <w:divId w:val="1931573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再审申请人黄松林因受贿罪一案，对本院作出的（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1881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258</w:t>
      </w:r>
      <w:r>
        <w:rPr>
          <w:rFonts w:hint="eastAsia"/>
          <w:sz w:val="30"/>
          <w:szCs w:val="30"/>
        </w:rPr>
        <w:t>号刑事判决不服，以该判决存在认定事实错误为主要申请理由，向本院申请再审。本院依法组成合议庭对该案进行了复查，现已审查终结。</w:t>
      </w:r>
    </w:p>
    <w:p w:rsidR="00803028" w:rsidRDefault="00803028">
      <w:pPr>
        <w:spacing w:line="500" w:lineRule="atLeast"/>
        <w:ind w:firstLine="600"/>
        <w:divId w:val="83960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原判在认定事实和适用法律方面是正确的，而且程序合法。再审申请人提出的再审申请不符合《中华人民共和国刑事诉讼法》第二百五十三条规定的情形，其对该案的申诉理由不成立，原判决应予维持。根据《中华人民共和国刑事诉讼法》第二百五十四条的规定，裁定如下：</w:t>
      </w:r>
    </w:p>
    <w:p w:rsidR="00803028" w:rsidRDefault="00803028">
      <w:pPr>
        <w:spacing w:line="500" w:lineRule="atLeast"/>
        <w:ind w:firstLine="600"/>
        <w:divId w:val="1418357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驳回再审申请人黄松林的再审申请。</w:t>
      </w:r>
    </w:p>
    <w:p w:rsidR="00803028" w:rsidRDefault="00803028">
      <w:pPr>
        <w:spacing w:line="500" w:lineRule="atLeast"/>
        <w:jc w:val="right"/>
        <w:divId w:val="316886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吴伟坚</w:t>
      </w:r>
    </w:p>
    <w:p w:rsidR="00803028" w:rsidRDefault="00803028">
      <w:pPr>
        <w:spacing w:line="500" w:lineRule="atLeast"/>
        <w:jc w:val="right"/>
        <w:divId w:val="1736856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周新宇</w:t>
      </w:r>
    </w:p>
    <w:p w:rsidR="00803028" w:rsidRDefault="00803028">
      <w:pPr>
        <w:spacing w:line="500" w:lineRule="atLeast"/>
        <w:jc w:val="right"/>
        <w:divId w:val="63574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赖伟忠</w:t>
      </w:r>
    </w:p>
    <w:p w:rsidR="00803028" w:rsidRDefault="00803028">
      <w:pPr>
        <w:spacing w:line="500" w:lineRule="atLeast"/>
        <w:jc w:val="right"/>
        <w:divId w:val="1760056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二〇二〇年三月二十五日</w:t>
      </w:r>
    </w:p>
    <w:p w:rsidR="00803028" w:rsidRDefault="00803028">
      <w:pPr>
        <w:spacing w:line="500" w:lineRule="atLeast"/>
        <w:jc w:val="right"/>
        <w:divId w:val="2117820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李健智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3028" w:rsidRDefault="00803028" w:rsidP="00803028">
      <w:pPr>
        <w:rPr>
          <w:rFonts w:hint="eastAsia"/>
        </w:rPr>
      </w:pPr>
      <w:r>
        <w:separator/>
      </w:r>
    </w:p>
  </w:endnote>
  <w:endnote w:type="continuationSeparator" w:id="0">
    <w:p w:rsidR="00803028" w:rsidRDefault="00803028" w:rsidP="008030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3028" w:rsidRDefault="00803028" w:rsidP="00803028">
      <w:pPr>
        <w:rPr>
          <w:rFonts w:hint="eastAsia"/>
        </w:rPr>
      </w:pPr>
      <w:r>
        <w:separator/>
      </w:r>
    </w:p>
  </w:footnote>
  <w:footnote w:type="continuationSeparator" w:id="0">
    <w:p w:rsidR="00803028" w:rsidRDefault="00803028" w:rsidP="0080302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28"/>
    <w:rsid w:val="002A6721"/>
    <w:rsid w:val="0080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30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302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30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302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24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0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0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2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24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7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3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7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5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8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