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41D5" w:rsidRDefault="009741D5">
      <w:pPr>
        <w:spacing w:line="500" w:lineRule="atLeast"/>
        <w:jc w:val="center"/>
        <w:divId w:val="261374248"/>
        <w:rPr>
          <w:rFonts w:ascii="黑体" w:eastAsia="黑体" w:hAnsi="黑体"/>
          <w:sz w:val="36"/>
          <w:szCs w:val="36"/>
        </w:rPr>
      </w:pPr>
      <w:r>
        <w:rPr>
          <w:rFonts w:ascii="黑体" w:eastAsia="黑体" w:hAnsi="黑体" w:hint="eastAsia"/>
          <w:sz w:val="36"/>
          <w:szCs w:val="36"/>
        </w:rPr>
        <w:t>广东省从化市人民法院</w:t>
      </w:r>
    </w:p>
    <w:p w:rsidR="009741D5" w:rsidRDefault="009741D5">
      <w:pPr>
        <w:spacing w:line="500" w:lineRule="atLeast"/>
        <w:jc w:val="center"/>
        <w:divId w:val="8352632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41D5" w:rsidRDefault="009741D5">
      <w:pPr>
        <w:spacing w:line="500" w:lineRule="atLeast"/>
        <w:jc w:val="right"/>
        <w:divId w:val="1030758401"/>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644</w:t>
      </w:r>
      <w:r>
        <w:rPr>
          <w:rFonts w:hint="eastAsia"/>
          <w:sz w:val="30"/>
          <w:szCs w:val="30"/>
        </w:rPr>
        <w:t>号</w:t>
      </w:r>
    </w:p>
    <w:p w:rsidR="009741D5" w:rsidRDefault="009741D5">
      <w:pPr>
        <w:spacing w:line="500" w:lineRule="atLeast"/>
        <w:ind w:firstLine="600"/>
        <w:divId w:val="1632133355"/>
        <w:rPr>
          <w:rFonts w:hint="eastAsia"/>
          <w:sz w:val="30"/>
          <w:szCs w:val="30"/>
        </w:rPr>
      </w:pPr>
      <w:r>
        <w:rPr>
          <w:rFonts w:hint="eastAsia"/>
          <w:sz w:val="30"/>
          <w:szCs w:val="30"/>
        </w:rPr>
        <w:t>公诉机关广东省从化市人民检察院。</w:t>
      </w:r>
    </w:p>
    <w:p w:rsidR="009741D5" w:rsidRDefault="009741D5">
      <w:pPr>
        <w:spacing w:line="500" w:lineRule="atLeast"/>
        <w:ind w:firstLine="600"/>
        <w:divId w:val="990904808"/>
        <w:rPr>
          <w:rFonts w:hint="eastAsia"/>
          <w:sz w:val="30"/>
          <w:szCs w:val="30"/>
        </w:rPr>
      </w:pPr>
      <w:r>
        <w:rPr>
          <w:rFonts w:hint="eastAsia"/>
          <w:sz w:val="30"/>
          <w:szCs w:val="30"/>
        </w:rPr>
        <w:t>被告人黄某，原系从化市太平林业站出纳。因涉嫌犯滥用职权罪、挪用公款罪于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日被取保候审。</w:t>
      </w:r>
    </w:p>
    <w:p w:rsidR="009741D5" w:rsidRDefault="009741D5">
      <w:pPr>
        <w:spacing w:line="500" w:lineRule="atLeast"/>
        <w:ind w:firstLine="600"/>
        <w:divId w:val="625770259"/>
        <w:rPr>
          <w:rFonts w:hint="eastAsia"/>
          <w:sz w:val="30"/>
          <w:szCs w:val="30"/>
        </w:rPr>
      </w:pPr>
      <w:r>
        <w:rPr>
          <w:rFonts w:hint="eastAsia"/>
          <w:sz w:val="30"/>
          <w:szCs w:val="30"/>
        </w:rPr>
        <w:t>辩护人余燕娜，系广东众群律师事务所律师。</w:t>
      </w:r>
    </w:p>
    <w:p w:rsidR="009741D5" w:rsidRDefault="009741D5">
      <w:pPr>
        <w:spacing w:line="500" w:lineRule="atLeast"/>
        <w:ind w:firstLine="600"/>
        <w:divId w:val="619149810"/>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639</w:t>
      </w:r>
      <w:r>
        <w:rPr>
          <w:rFonts w:hint="eastAsia"/>
          <w:sz w:val="30"/>
          <w:szCs w:val="30"/>
        </w:rPr>
        <w:t>号起诉书指控被告人黄某犯挪用公款罪，于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于同日立案并依法适用普通程序，组成合议庭，公开开庭审理了本案。从化市人民检察院指派检察员唐玮出庭支持公诉，被告人黄某及其辩护人余燕娜到庭参加诉讼。本案经本院审判委员会讨论决定，现已审理终结。</w:t>
      </w:r>
    </w:p>
    <w:p w:rsidR="009741D5" w:rsidRDefault="009741D5">
      <w:pPr>
        <w:spacing w:line="500" w:lineRule="atLeast"/>
        <w:ind w:firstLine="600"/>
        <w:divId w:val="1849834197"/>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日，被告人黄某利用其保管从化市太平林业站“小金库”的职务便利，将其农行账户中的公私款项共</w:t>
      </w:r>
      <w:r>
        <w:rPr>
          <w:rFonts w:hint="eastAsia"/>
          <w:sz w:val="30"/>
          <w:szCs w:val="30"/>
        </w:rPr>
        <w:t>670000</w:t>
      </w:r>
      <w:r>
        <w:rPr>
          <w:rFonts w:hint="eastAsia"/>
          <w:sz w:val="30"/>
          <w:szCs w:val="30"/>
        </w:rPr>
        <w:t>元（其中有</w:t>
      </w:r>
      <w:r>
        <w:rPr>
          <w:rFonts w:hint="eastAsia"/>
          <w:sz w:val="30"/>
          <w:szCs w:val="30"/>
        </w:rPr>
        <w:t>160042</w:t>
      </w:r>
      <w:r>
        <w:rPr>
          <w:rFonts w:hint="eastAsia"/>
          <w:sz w:val="30"/>
          <w:szCs w:val="30"/>
        </w:rPr>
        <w:t>元属于其保管的“小金库”中的公款）购买理财产品，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日归还本金，共获利</w:t>
      </w:r>
      <w:r>
        <w:rPr>
          <w:rFonts w:hint="eastAsia"/>
          <w:sz w:val="30"/>
          <w:szCs w:val="30"/>
        </w:rPr>
        <w:t>4399.37</w:t>
      </w:r>
      <w:r>
        <w:rPr>
          <w:rFonts w:hint="eastAsia"/>
          <w:sz w:val="30"/>
          <w:szCs w:val="30"/>
        </w:rPr>
        <w:t>元，黄某将非法获利占为己有。公诉机关认为被告人黄某的行为已触犯了《中华人民共和国刑法》第三百八十四条第一款之规定，构成挪用公款罪。提请本院依法判处。</w:t>
      </w:r>
    </w:p>
    <w:p w:rsidR="009741D5" w:rsidRDefault="009741D5">
      <w:pPr>
        <w:spacing w:line="500" w:lineRule="atLeast"/>
        <w:ind w:firstLine="600"/>
        <w:divId w:val="360588760"/>
        <w:rPr>
          <w:rFonts w:hint="eastAsia"/>
          <w:sz w:val="30"/>
          <w:szCs w:val="30"/>
        </w:rPr>
      </w:pPr>
      <w:r>
        <w:rPr>
          <w:rFonts w:hint="eastAsia"/>
          <w:sz w:val="30"/>
          <w:szCs w:val="30"/>
        </w:rPr>
        <w:t>被告人黄某对起诉书指控的事实和罪名无异议，表示对自己的行为十分后悔，其有自首、立功，希望法庭对其从轻处罚。</w:t>
      </w:r>
    </w:p>
    <w:p w:rsidR="009741D5" w:rsidRDefault="009741D5">
      <w:pPr>
        <w:spacing w:line="500" w:lineRule="atLeast"/>
        <w:ind w:firstLine="600"/>
        <w:divId w:val="1594388254"/>
        <w:rPr>
          <w:rFonts w:hint="eastAsia"/>
          <w:sz w:val="30"/>
          <w:szCs w:val="30"/>
        </w:rPr>
      </w:pPr>
      <w:r>
        <w:rPr>
          <w:rFonts w:hint="eastAsia"/>
          <w:sz w:val="30"/>
          <w:szCs w:val="30"/>
        </w:rPr>
        <w:t>辩护人余燕娜的辩护意见：</w:t>
      </w:r>
      <w:r>
        <w:rPr>
          <w:rFonts w:hint="eastAsia"/>
          <w:sz w:val="30"/>
          <w:szCs w:val="30"/>
        </w:rPr>
        <w:t>1</w:t>
      </w:r>
      <w:r>
        <w:rPr>
          <w:rFonts w:hint="eastAsia"/>
          <w:sz w:val="30"/>
          <w:szCs w:val="30"/>
        </w:rPr>
        <w:t>、公诉机关指控被告人挪用公款</w:t>
      </w:r>
      <w:r>
        <w:rPr>
          <w:rFonts w:hint="eastAsia"/>
          <w:sz w:val="30"/>
          <w:szCs w:val="30"/>
        </w:rPr>
        <w:t>160042</w:t>
      </w:r>
      <w:r>
        <w:rPr>
          <w:rFonts w:hint="eastAsia"/>
          <w:sz w:val="30"/>
          <w:szCs w:val="30"/>
        </w:rPr>
        <w:t>元事实不清、证据不足。</w:t>
      </w:r>
      <w:r>
        <w:rPr>
          <w:rFonts w:hint="eastAsia"/>
          <w:sz w:val="30"/>
          <w:szCs w:val="30"/>
        </w:rPr>
        <w:t>2</w:t>
      </w:r>
      <w:r>
        <w:rPr>
          <w:rFonts w:hint="eastAsia"/>
          <w:sz w:val="30"/>
          <w:szCs w:val="30"/>
        </w:rPr>
        <w:t>、依据广东省的相关标</w:t>
      </w:r>
      <w:r>
        <w:rPr>
          <w:rFonts w:hint="eastAsia"/>
          <w:sz w:val="30"/>
          <w:szCs w:val="30"/>
        </w:rPr>
        <w:lastRenderedPageBreak/>
        <w:t>准，挪用公款</w:t>
      </w:r>
      <w:r>
        <w:rPr>
          <w:rFonts w:hint="eastAsia"/>
          <w:sz w:val="30"/>
          <w:szCs w:val="30"/>
        </w:rPr>
        <w:t>160042</w:t>
      </w:r>
      <w:r>
        <w:rPr>
          <w:rFonts w:hint="eastAsia"/>
          <w:sz w:val="30"/>
          <w:szCs w:val="30"/>
        </w:rPr>
        <w:t>元应认定为数额较大。</w:t>
      </w:r>
      <w:r>
        <w:rPr>
          <w:rFonts w:hint="eastAsia"/>
          <w:sz w:val="30"/>
          <w:szCs w:val="30"/>
        </w:rPr>
        <w:t>3</w:t>
      </w:r>
      <w:r>
        <w:rPr>
          <w:rFonts w:hint="eastAsia"/>
          <w:sz w:val="30"/>
          <w:szCs w:val="30"/>
        </w:rPr>
        <w:t>、被告人有自首、立功情节，在案发前已退还公款，系初犯、偶犯，一贯表现良好，没有再犯罪的危险，且其家庭尚有年幼女儿需要其照顾，建议对被告人免予刑事处罚。辩护人当庭提交了从化市林业局出具的关于黄某同志工作表现的证明，证实被告人黄某平时工作认真负责，希望法院对其从轻处理。</w:t>
      </w:r>
    </w:p>
    <w:p w:rsidR="009741D5" w:rsidRDefault="009741D5">
      <w:pPr>
        <w:spacing w:line="500" w:lineRule="atLeast"/>
        <w:ind w:firstLine="600"/>
        <w:divId w:val="10389222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日，被告人黄某利用其保管从化市太平林业站“小金库”的职务便利，将其农行账户“小金库”中的</w:t>
      </w:r>
      <w:r>
        <w:rPr>
          <w:rFonts w:hint="eastAsia"/>
          <w:sz w:val="30"/>
          <w:szCs w:val="30"/>
        </w:rPr>
        <w:t>160042</w:t>
      </w:r>
      <w:r>
        <w:rPr>
          <w:rFonts w:hint="eastAsia"/>
          <w:sz w:val="30"/>
          <w:szCs w:val="30"/>
        </w:rPr>
        <w:t>元公款用于购买理财产品，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日归还本金，非法获利</w:t>
      </w:r>
      <w:r>
        <w:rPr>
          <w:rFonts w:hint="eastAsia"/>
          <w:sz w:val="30"/>
          <w:szCs w:val="30"/>
        </w:rPr>
        <w:t>1050.87</w:t>
      </w:r>
      <w:r>
        <w:rPr>
          <w:rFonts w:hint="eastAsia"/>
          <w:sz w:val="30"/>
          <w:szCs w:val="30"/>
        </w:rPr>
        <w:t>元，黄某将非法获利占为己有。</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日，被告人黄某主动向从化市林业局纪检部门交代其犯罪事实。另在本案审理过程中，被告人黄某已主动将非法获利</w:t>
      </w:r>
      <w:r>
        <w:rPr>
          <w:rFonts w:hint="eastAsia"/>
          <w:sz w:val="30"/>
          <w:szCs w:val="30"/>
        </w:rPr>
        <w:t>1050.87</w:t>
      </w:r>
      <w:r>
        <w:rPr>
          <w:rFonts w:hint="eastAsia"/>
          <w:sz w:val="30"/>
          <w:szCs w:val="30"/>
        </w:rPr>
        <w:t>元上缴。</w:t>
      </w:r>
    </w:p>
    <w:p w:rsidR="009741D5" w:rsidRDefault="009741D5">
      <w:pPr>
        <w:spacing w:line="500" w:lineRule="atLeast"/>
        <w:ind w:firstLine="600"/>
        <w:divId w:val="484930971"/>
        <w:rPr>
          <w:rFonts w:hint="eastAsia"/>
          <w:sz w:val="30"/>
          <w:szCs w:val="30"/>
        </w:rPr>
      </w:pPr>
      <w:r>
        <w:rPr>
          <w:rFonts w:hint="eastAsia"/>
          <w:sz w:val="30"/>
          <w:szCs w:val="30"/>
        </w:rPr>
        <w:t>上述事实，被告人黄某在庭审过程中亦无异议，且有证人邓某、侯某的证言，被告人黄某的供述，被告人黄某的任职资料和工作职责，太平林业站的记账册，被告人黄某签认的银行账户流水明细，情况说明，到案经过，户籍材料等证据证实，足以认定。此外，公诉机关还列举了谢卫权的起诉意见书、刑事判决书及立功说明，证实被告人黄某揭发了侦查机关尚未掌握的谢卫权的犯罪行为，并经查证属实。</w:t>
      </w:r>
    </w:p>
    <w:p w:rsidR="009741D5" w:rsidRDefault="009741D5">
      <w:pPr>
        <w:spacing w:line="500" w:lineRule="atLeast"/>
        <w:ind w:firstLine="600"/>
        <w:divId w:val="1705711788"/>
        <w:rPr>
          <w:rFonts w:hint="eastAsia"/>
          <w:sz w:val="30"/>
          <w:szCs w:val="30"/>
        </w:rPr>
      </w:pPr>
      <w:r>
        <w:rPr>
          <w:rFonts w:hint="eastAsia"/>
          <w:sz w:val="30"/>
          <w:szCs w:val="30"/>
        </w:rPr>
        <w:t>本院认为，被告人黄某作为国家林业部门工作人员，利用职务上的便利，挪用公款进行营利活动，数额较大，其行为已构成挪用公款罪。被告人黄某能主动投案，并如实供述自己罪行，是自首，依法可从轻或减轻处罚，其中犯罪较轻的，可以免除处罚。被告人黄某揭发了侦查机关尚未掌握的谢卫权的犯罪行为，并经查证属实，有立功表现，依法可从轻或减轻处罚。辩护人提出的被告人系初犯，在案发前已退还公款的辩护意见，经查与事实相符，本院予以采纳。综上，被告人黄某犯罪情节轻微，依法可免予刑事处罚。依照《中华人民共和国刑法》第三百八十四条第一款、第三十七条、第六十七条第一款、第六十八条第一款之规定，判决如下：</w:t>
      </w:r>
    </w:p>
    <w:p w:rsidR="009741D5" w:rsidRDefault="009741D5">
      <w:pPr>
        <w:spacing w:line="500" w:lineRule="atLeast"/>
        <w:ind w:firstLine="600"/>
        <w:divId w:val="2131894556"/>
        <w:rPr>
          <w:rFonts w:hint="eastAsia"/>
          <w:sz w:val="30"/>
          <w:szCs w:val="30"/>
        </w:rPr>
      </w:pPr>
      <w:r>
        <w:rPr>
          <w:rFonts w:hint="eastAsia"/>
          <w:sz w:val="30"/>
          <w:szCs w:val="30"/>
        </w:rPr>
        <w:t>被告人黄某犯挪用公款罪，免予刑事处罚。</w:t>
      </w:r>
    </w:p>
    <w:p w:rsidR="009741D5" w:rsidRDefault="009741D5">
      <w:pPr>
        <w:spacing w:line="500" w:lineRule="atLeast"/>
        <w:ind w:firstLine="600"/>
        <w:divId w:val="103489152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9741D5" w:rsidRDefault="009741D5">
      <w:pPr>
        <w:spacing w:line="500" w:lineRule="atLeast"/>
        <w:jc w:val="right"/>
        <w:divId w:val="239409780"/>
        <w:rPr>
          <w:rFonts w:hint="eastAsia"/>
          <w:sz w:val="30"/>
          <w:szCs w:val="30"/>
        </w:rPr>
      </w:pPr>
      <w:r>
        <w:rPr>
          <w:rFonts w:hint="eastAsia"/>
          <w:sz w:val="30"/>
          <w:szCs w:val="30"/>
        </w:rPr>
        <w:t>审　判　长　　李静敏</w:t>
      </w:r>
    </w:p>
    <w:p w:rsidR="009741D5" w:rsidRDefault="009741D5">
      <w:pPr>
        <w:spacing w:line="500" w:lineRule="atLeast"/>
        <w:jc w:val="right"/>
        <w:divId w:val="1640065870"/>
        <w:rPr>
          <w:rFonts w:hint="eastAsia"/>
          <w:sz w:val="30"/>
          <w:szCs w:val="30"/>
        </w:rPr>
      </w:pPr>
      <w:r>
        <w:rPr>
          <w:rFonts w:hint="eastAsia"/>
          <w:sz w:val="30"/>
          <w:szCs w:val="30"/>
        </w:rPr>
        <w:t>审　判　员　　张　晔</w:t>
      </w:r>
    </w:p>
    <w:p w:rsidR="009741D5" w:rsidRDefault="009741D5">
      <w:pPr>
        <w:spacing w:line="500" w:lineRule="atLeast"/>
        <w:jc w:val="right"/>
        <w:divId w:val="727723768"/>
        <w:rPr>
          <w:rFonts w:hint="eastAsia"/>
          <w:sz w:val="30"/>
          <w:szCs w:val="30"/>
        </w:rPr>
      </w:pPr>
      <w:r>
        <w:rPr>
          <w:rFonts w:hint="eastAsia"/>
          <w:sz w:val="30"/>
          <w:szCs w:val="30"/>
        </w:rPr>
        <w:t>代理审判员　　丘概欣</w:t>
      </w:r>
    </w:p>
    <w:p w:rsidR="009741D5" w:rsidRDefault="009741D5">
      <w:pPr>
        <w:spacing w:line="500" w:lineRule="atLeast"/>
        <w:jc w:val="right"/>
        <w:divId w:val="1824420391"/>
        <w:rPr>
          <w:rFonts w:hint="eastAsia"/>
          <w:sz w:val="30"/>
          <w:szCs w:val="30"/>
        </w:rPr>
      </w:pPr>
      <w:r>
        <w:rPr>
          <w:rFonts w:hint="eastAsia"/>
          <w:sz w:val="30"/>
          <w:szCs w:val="30"/>
        </w:rPr>
        <w:t>二〇一四年十一月十九日</w:t>
      </w:r>
    </w:p>
    <w:p w:rsidR="009741D5" w:rsidRDefault="009741D5">
      <w:pPr>
        <w:spacing w:line="500" w:lineRule="atLeast"/>
        <w:jc w:val="right"/>
        <w:divId w:val="1853102522"/>
        <w:rPr>
          <w:rFonts w:hint="eastAsia"/>
          <w:sz w:val="30"/>
          <w:szCs w:val="30"/>
        </w:rPr>
      </w:pPr>
      <w:r>
        <w:rPr>
          <w:rFonts w:hint="eastAsia"/>
          <w:sz w:val="30"/>
          <w:szCs w:val="30"/>
        </w:rPr>
        <w:t>书　记　员　　萧童尹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1D5" w:rsidRDefault="009741D5" w:rsidP="009741D5">
      <w:pPr>
        <w:rPr>
          <w:rFonts w:hint="eastAsia"/>
        </w:rPr>
      </w:pPr>
      <w:r>
        <w:separator/>
      </w:r>
    </w:p>
  </w:endnote>
  <w:endnote w:type="continuationSeparator" w:id="0">
    <w:p w:rsidR="009741D5" w:rsidRDefault="009741D5" w:rsidP="009741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1D5" w:rsidRDefault="009741D5" w:rsidP="009741D5">
      <w:pPr>
        <w:rPr>
          <w:rFonts w:hint="eastAsia"/>
        </w:rPr>
      </w:pPr>
      <w:r>
        <w:separator/>
      </w:r>
    </w:p>
  </w:footnote>
  <w:footnote w:type="continuationSeparator" w:id="0">
    <w:p w:rsidR="009741D5" w:rsidRDefault="009741D5" w:rsidP="009741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41D5"/>
    <w:rsid w:val="002A6721"/>
    <w:rsid w:val="00974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41D5"/>
    <w:pPr>
      <w:tabs>
        <w:tab w:val="center" w:pos="4153"/>
        <w:tab w:val="right" w:pos="8306"/>
      </w:tabs>
      <w:snapToGrid w:val="0"/>
      <w:jc w:val="center"/>
    </w:pPr>
    <w:rPr>
      <w:sz w:val="18"/>
      <w:szCs w:val="18"/>
    </w:rPr>
  </w:style>
  <w:style w:type="character" w:customStyle="1" w:styleId="a4">
    <w:name w:val="页眉 字符"/>
    <w:basedOn w:val="a0"/>
    <w:link w:val="a3"/>
    <w:uiPriority w:val="99"/>
    <w:rsid w:val="009741D5"/>
    <w:rPr>
      <w:rFonts w:ascii="宋体" w:eastAsia="宋体" w:hAnsi="宋体" w:cs="宋体"/>
      <w:sz w:val="18"/>
      <w:szCs w:val="18"/>
    </w:rPr>
  </w:style>
  <w:style w:type="paragraph" w:styleId="a5">
    <w:name w:val="footer"/>
    <w:basedOn w:val="a"/>
    <w:link w:val="a6"/>
    <w:uiPriority w:val="99"/>
    <w:unhideWhenUsed/>
    <w:rsid w:val="009741D5"/>
    <w:pPr>
      <w:tabs>
        <w:tab w:val="center" w:pos="4153"/>
        <w:tab w:val="right" w:pos="8306"/>
      </w:tabs>
      <w:snapToGrid w:val="0"/>
    </w:pPr>
    <w:rPr>
      <w:sz w:val="18"/>
      <w:szCs w:val="18"/>
    </w:rPr>
  </w:style>
  <w:style w:type="character" w:customStyle="1" w:styleId="a6">
    <w:name w:val="页脚 字符"/>
    <w:basedOn w:val="a0"/>
    <w:link w:val="a5"/>
    <w:uiPriority w:val="99"/>
    <w:rsid w:val="009741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92224">
      <w:marLeft w:val="0"/>
      <w:marRight w:val="0"/>
      <w:marTop w:val="10"/>
      <w:marBottom w:val="10"/>
      <w:divBdr>
        <w:top w:val="none" w:sz="0" w:space="0" w:color="auto"/>
        <w:left w:val="none" w:sz="0" w:space="0" w:color="auto"/>
        <w:bottom w:val="none" w:sz="0" w:space="0" w:color="auto"/>
        <w:right w:val="none" w:sz="0" w:space="0" w:color="auto"/>
      </w:divBdr>
    </w:div>
    <w:div w:id="239409780">
      <w:marLeft w:val="0"/>
      <w:marRight w:val="720"/>
      <w:marTop w:val="10"/>
      <w:marBottom w:val="10"/>
      <w:divBdr>
        <w:top w:val="none" w:sz="0" w:space="0" w:color="auto"/>
        <w:left w:val="none" w:sz="0" w:space="0" w:color="auto"/>
        <w:bottom w:val="none" w:sz="0" w:space="0" w:color="auto"/>
        <w:right w:val="none" w:sz="0" w:space="0" w:color="auto"/>
      </w:divBdr>
    </w:div>
    <w:div w:id="261374248">
      <w:marLeft w:val="0"/>
      <w:marRight w:val="0"/>
      <w:marTop w:val="10"/>
      <w:marBottom w:val="10"/>
      <w:divBdr>
        <w:top w:val="none" w:sz="0" w:space="0" w:color="auto"/>
        <w:left w:val="none" w:sz="0" w:space="0" w:color="auto"/>
        <w:bottom w:val="none" w:sz="0" w:space="0" w:color="auto"/>
        <w:right w:val="none" w:sz="0" w:space="0" w:color="auto"/>
      </w:divBdr>
    </w:div>
    <w:div w:id="360588760">
      <w:marLeft w:val="0"/>
      <w:marRight w:val="0"/>
      <w:marTop w:val="10"/>
      <w:marBottom w:val="10"/>
      <w:divBdr>
        <w:top w:val="none" w:sz="0" w:space="0" w:color="auto"/>
        <w:left w:val="none" w:sz="0" w:space="0" w:color="auto"/>
        <w:bottom w:val="none" w:sz="0" w:space="0" w:color="auto"/>
        <w:right w:val="none" w:sz="0" w:space="0" w:color="auto"/>
      </w:divBdr>
    </w:div>
    <w:div w:id="484930971">
      <w:marLeft w:val="0"/>
      <w:marRight w:val="0"/>
      <w:marTop w:val="10"/>
      <w:marBottom w:val="10"/>
      <w:divBdr>
        <w:top w:val="none" w:sz="0" w:space="0" w:color="auto"/>
        <w:left w:val="none" w:sz="0" w:space="0" w:color="auto"/>
        <w:bottom w:val="none" w:sz="0" w:space="0" w:color="auto"/>
        <w:right w:val="none" w:sz="0" w:space="0" w:color="auto"/>
      </w:divBdr>
    </w:div>
    <w:div w:id="619149810">
      <w:marLeft w:val="0"/>
      <w:marRight w:val="0"/>
      <w:marTop w:val="10"/>
      <w:marBottom w:val="10"/>
      <w:divBdr>
        <w:top w:val="none" w:sz="0" w:space="0" w:color="auto"/>
        <w:left w:val="none" w:sz="0" w:space="0" w:color="auto"/>
        <w:bottom w:val="none" w:sz="0" w:space="0" w:color="auto"/>
        <w:right w:val="none" w:sz="0" w:space="0" w:color="auto"/>
      </w:divBdr>
    </w:div>
    <w:div w:id="625770259">
      <w:marLeft w:val="0"/>
      <w:marRight w:val="0"/>
      <w:marTop w:val="10"/>
      <w:marBottom w:val="10"/>
      <w:divBdr>
        <w:top w:val="none" w:sz="0" w:space="0" w:color="auto"/>
        <w:left w:val="none" w:sz="0" w:space="0" w:color="auto"/>
        <w:bottom w:val="none" w:sz="0" w:space="0" w:color="auto"/>
        <w:right w:val="none" w:sz="0" w:space="0" w:color="auto"/>
      </w:divBdr>
    </w:div>
    <w:div w:id="727723768">
      <w:marLeft w:val="0"/>
      <w:marRight w:val="720"/>
      <w:marTop w:val="10"/>
      <w:marBottom w:val="10"/>
      <w:divBdr>
        <w:top w:val="none" w:sz="0" w:space="0" w:color="auto"/>
        <w:left w:val="none" w:sz="0" w:space="0" w:color="auto"/>
        <w:bottom w:val="none" w:sz="0" w:space="0" w:color="auto"/>
        <w:right w:val="none" w:sz="0" w:space="0" w:color="auto"/>
      </w:divBdr>
    </w:div>
    <w:div w:id="835263218">
      <w:marLeft w:val="0"/>
      <w:marRight w:val="0"/>
      <w:marTop w:val="10"/>
      <w:marBottom w:val="10"/>
      <w:divBdr>
        <w:top w:val="none" w:sz="0" w:space="0" w:color="auto"/>
        <w:left w:val="none" w:sz="0" w:space="0" w:color="auto"/>
        <w:bottom w:val="none" w:sz="0" w:space="0" w:color="auto"/>
        <w:right w:val="none" w:sz="0" w:space="0" w:color="auto"/>
      </w:divBdr>
    </w:div>
    <w:div w:id="990904808">
      <w:marLeft w:val="0"/>
      <w:marRight w:val="0"/>
      <w:marTop w:val="10"/>
      <w:marBottom w:val="10"/>
      <w:divBdr>
        <w:top w:val="none" w:sz="0" w:space="0" w:color="auto"/>
        <w:left w:val="none" w:sz="0" w:space="0" w:color="auto"/>
        <w:bottom w:val="none" w:sz="0" w:space="0" w:color="auto"/>
        <w:right w:val="none" w:sz="0" w:space="0" w:color="auto"/>
      </w:divBdr>
    </w:div>
    <w:div w:id="1030758401">
      <w:marLeft w:val="0"/>
      <w:marRight w:val="0"/>
      <w:marTop w:val="10"/>
      <w:marBottom w:val="10"/>
      <w:divBdr>
        <w:top w:val="none" w:sz="0" w:space="0" w:color="auto"/>
        <w:left w:val="none" w:sz="0" w:space="0" w:color="auto"/>
        <w:bottom w:val="none" w:sz="0" w:space="0" w:color="auto"/>
        <w:right w:val="none" w:sz="0" w:space="0" w:color="auto"/>
      </w:divBdr>
    </w:div>
    <w:div w:id="1034891521">
      <w:marLeft w:val="0"/>
      <w:marRight w:val="0"/>
      <w:marTop w:val="10"/>
      <w:marBottom w:val="10"/>
      <w:divBdr>
        <w:top w:val="none" w:sz="0" w:space="0" w:color="auto"/>
        <w:left w:val="none" w:sz="0" w:space="0" w:color="auto"/>
        <w:bottom w:val="none" w:sz="0" w:space="0" w:color="auto"/>
        <w:right w:val="none" w:sz="0" w:space="0" w:color="auto"/>
      </w:divBdr>
    </w:div>
    <w:div w:id="1594388254">
      <w:marLeft w:val="0"/>
      <w:marRight w:val="0"/>
      <w:marTop w:val="10"/>
      <w:marBottom w:val="10"/>
      <w:divBdr>
        <w:top w:val="none" w:sz="0" w:space="0" w:color="auto"/>
        <w:left w:val="none" w:sz="0" w:space="0" w:color="auto"/>
        <w:bottom w:val="none" w:sz="0" w:space="0" w:color="auto"/>
        <w:right w:val="none" w:sz="0" w:space="0" w:color="auto"/>
      </w:divBdr>
    </w:div>
    <w:div w:id="1632133355">
      <w:marLeft w:val="0"/>
      <w:marRight w:val="0"/>
      <w:marTop w:val="10"/>
      <w:marBottom w:val="10"/>
      <w:divBdr>
        <w:top w:val="none" w:sz="0" w:space="0" w:color="auto"/>
        <w:left w:val="none" w:sz="0" w:space="0" w:color="auto"/>
        <w:bottom w:val="none" w:sz="0" w:space="0" w:color="auto"/>
        <w:right w:val="none" w:sz="0" w:space="0" w:color="auto"/>
      </w:divBdr>
    </w:div>
    <w:div w:id="1640065870">
      <w:marLeft w:val="0"/>
      <w:marRight w:val="720"/>
      <w:marTop w:val="10"/>
      <w:marBottom w:val="10"/>
      <w:divBdr>
        <w:top w:val="none" w:sz="0" w:space="0" w:color="auto"/>
        <w:left w:val="none" w:sz="0" w:space="0" w:color="auto"/>
        <w:bottom w:val="none" w:sz="0" w:space="0" w:color="auto"/>
        <w:right w:val="none" w:sz="0" w:space="0" w:color="auto"/>
      </w:divBdr>
    </w:div>
    <w:div w:id="1705711788">
      <w:marLeft w:val="0"/>
      <w:marRight w:val="0"/>
      <w:marTop w:val="10"/>
      <w:marBottom w:val="10"/>
      <w:divBdr>
        <w:top w:val="none" w:sz="0" w:space="0" w:color="auto"/>
        <w:left w:val="none" w:sz="0" w:space="0" w:color="auto"/>
        <w:bottom w:val="none" w:sz="0" w:space="0" w:color="auto"/>
        <w:right w:val="none" w:sz="0" w:space="0" w:color="auto"/>
      </w:divBdr>
    </w:div>
    <w:div w:id="1824420391">
      <w:marLeft w:val="0"/>
      <w:marRight w:val="720"/>
      <w:marTop w:val="10"/>
      <w:marBottom w:val="10"/>
      <w:divBdr>
        <w:top w:val="none" w:sz="0" w:space="0" w:color="auto"/>
        <w:left w:val="none" w:sz="0" w:space="0" w:color="auto"/>
        <w:bottom w:val="none" w:sz="0" w:space="0" w:color="auto"/>
        <w:right w:val="none" w:sz="0" w:space="0" w:color="auto"/>
      </w:divBdr>
    </w:div>
    <w:div w:id="1849834197">
      <w:marLeft w:val="0"/>
      <w:marRight w:val="0"/>
      <w:marTop w:val="10"/>
      <w:marBottom w:val="10"/>
      <w:divBdr>
        <w:top w:val="none" w:sz="0" w:space="0" w:color="auto"/>
        <w:left w:val="none" w:sz="0" w:space="0" w:color="auto"/>
        <w:bottom w:val="none" w:sz="0" w:space="0" w:color="auto"/>
        <w:right w:val="none" w:sz="0" w:space="0" w:color="auto"/>
      </w:divBdr>
    </w:div>
    <w:div w:id="1853102522">
      <w:marLeft w:val="0"/>
      <w:marRight w:val="720"/>
      <w:marTop w:val="10"/>
      <w:marBottom w:val="10"/>
      <w:divBdr>
        <w:top w:val="none" w:sz="0" w:space="0" w:color="auto"/>
        <w:left w:val="none" w:sz="0" w:space="0" w:color="auto"/>
        <w:bottom w:val="none" w:sz="0" w:space="0" w:color="auto"/>
        <w:right w:val="none" w:sz="0" w:space="0" w:color="auto"/>
      </w:divBdr>
    </w:div>
    <w:div w:id="21318945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