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74A0" w:rsidRDefault="00A574A0">
      <w:pPr>
        <w:spacing w:line="500" w:lineRule="atLeast"/>
        <w:jc w:val="center"/>
        <w:divId w:val="258760821"/>
        <w:rPr>
          <w:rFonts w:ascii="黑体" w:eastAsia="黑体" w:hAnsi="黑体"/>
          <w:sz w:val="36"/>
          <w:szCs w:val="36"/>
        </w:rPr>
      </w:pPr>
      <w:r>
        <w:rPr>
          <w:rFonts w:ascii="黑体" w:eastAsia="黑体" w:hAnsi="黑体" w:hint="eastAsia"/>
          <w:sz w:val="36"/>
          <w:szCs w:val="36"/>
        </w:rPr>
        <w:t>惠州市大亚湾经济技术开发区人民法院</w:t>
      </w:r>
    </w:p>
    <w:p w:rsidR="00A574A0" w:rsidRDefault="00A574A0">
      <w:pPr>
        <w:spacing w:line="500" w:lineRule="atLeast"/>
        <w:jc w:val="center"/>
        <w:divId w:val="1236985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74A0" w:rsidRDefault="00A574A0">
      <w:pPr>
        <w:spacing w:line="500" w:lineRule="atLeast"/>
        <w:jc w:val="right"/>
        <w:divId w:val="1060979904"/>
        <w:rPr>
          <w:rFonts w:hint="eastAsia"/>
          <w:sz w:val="30"/>
          <w:szCs w:val="30"/>
        </w:rPr>
      </w:pPr>
      <w:r>
        <w:rPr>
          <w:rFonts w:hint="eastAsia"/>
          <w:sz w:val="30"/>
          <w:szCs w:val="30"/>
        </w:rPr>
        <w:t>（</w:t>
      </w:r>
      <w:r>
        <w:rPr>
          <w:rFonts w:hint="eastAsia"/>
          <w:sz w:val="30"/>
          <w:szCs w:val="30"/>
        </w:rPr>
        <w:t>2015</w:t>
      </w:r>
      <w:r>
        <w:rPr>
          <w:rFonts w:hint="eastAsia"/>
          <w:sz w:val="30"/>
          <w:szCs w:val="30"/>
        </w:rPr>
        <w:t>）惠湾法刑二初字第</w:t>
      </w:r>
      <w:r>
        <w:rPr>
          <w:rFonts w:hint="eastAsia"/>
          <w:sz w:val="30"/>
          <w:szCs w:val="30"/>
        </w:rPr>
        <w:t>133</w:t>
      </w:r>
      <w:r>
        <w:rPr>
          <w:rFonts w:hint="eastAsia"/>
          <w:sz w:val="30"/>
          <w:szCs w:val="30"/>
        </w:rPr>
        <w:t>号</w:t>
      </w:r>
    </w:p>
    <w:p w:rsidR="00A574A0" w:rsidRDefault="00A574A0">
      <w:pPr>
        <w:spacing w:line="500" w:lineRule="atLeast"/>
        <w:ind w:firstLine="600"/>
        <w:divId w:val="52510017"/>
        <w:rPr>
          <w:rFonts w:hint="eastAsia"/>
          <w:sz w:val="30"/>
          <w:szCs w:val="30"/>
        </w:rPr>
      </w:pPr>
      <w:r>
        <w:rPr>
          <w:rFonts w:hint="eastAsia"/>
          <w:sz w:val="30"/>
          <w:szCs w:val="30"/>
        </w:rPr>
        <w:t>公诉机关惠州市大亚湾经济技术开发区人民检察院。</w:t>
      </w:r>
    </w:p>
    <w:p w:rsidR="00A574A0" w:rsidRDefault="00A574A0">
      <w:pPr>
        <w:spacing w:line="500" w:lineRule="atLeast"/>
        <w:ind w:firstLine="600"/>
        <w:divId w:val="31927081"/>
        <w:rPr>
          <w:rFonts w:hint="eastAsia"/>
          <w:sz w:val="30"/>
          <w:szCs w:val="30"/>
        </w:rPr>
      </w:pPr>
      <w:r>
        <w:rPr>
          <w:rFonts w:hint="eastAsia"/>
          <w:sz w:val="30"/>
          <w:szCs w:val="30"/>
        </w:rPr>
        <w:t>被告人黄某某，男，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日出生，汉族，大学本科文化，惠州大亚湾某某公司总经理，户籍所在地：广东省惠州市大亚湾区，因涉嫌挪用公款罪，经大亚湾区检察院决定，于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日被刑事拘留；经惠州市人民检察院批准，于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日被执行逮捕；经大亚湾区检察院决定，于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日被取保候审。</w:t>
      </w:r>
    </w:p>
    <w:p w:rsidR="00A574A0" w:rsidRDefault="00A574A0">
      <w:pPr>
        <w:spacing w:line="500" w:lineRule="atLeast"/>
        <w:ind w:firstLine="600"/>
        <w:divId w:val="1167283261"/>
        <w:rPr>
          <w:rFonts w:hint="eastAsia"/>
          <w:sz w:val="30"/>
          <w:szCs w:val="30"/>
        </w:rPr>
      </w:pPr>
      <w:r>
        <w:rPr>
          <w:rFonts w:hint="eastAsia"/>
          <w:sz w:val="30"/>
          <w:szCs w:val="30"/>
        </w:rPr>
        <w:t>公诉机关以惠湾检公诉刑诉［</w:t>
      </w:r>
      <w:r>
        <w:rPr>
          <w:rFonts w:hint="eastAsia"/>
          <w:sz w:val="30"/>
          <w:szCs w:val="30"/>
        </w:rPr>
        <w:t>2015</w:t>
      </w:r>
      <w:r>
        <w:rPr>
          <w:rFonts w:hint="eastAsia"/>
          <w:sz w:val="30"/>
          <w:szCs w:val="30"/>
        </w:rPr>
        <w:t>］</w:t>
      </w:r>
      <w:r>
        <w:rPr>
          <w:rFonts w:hint="eastAsia"/>
          <w:sz w:val="30"/>
          <w:szCs w:val="30"/>
        </w:rPr>
        <w:t>257</w:t>
      </w:r>
      <w:r>
        <w:rPr>
          <w:rFonts w:hint="eastAsia"/>
          <w:sz w:val="30"/>
          <w:szCs w:val="30"/>
        </w:rPr>
        <w:t>号起诉书指控被告人黄某某犯挪用公款罪</w:t>
      </w:r>
      <w:r>
        <w:rPr>
          <w:rFonts w:hint="eastAsia"/>
          <w:sz w:val="30"/>
          <w:szCs w:val="30"/>
        </w:rPr>
        <w:t>,</w:t>
      </w:r>
      <w:r>
        <w:rPr>
          <w:rFonts w:hint="eastAsia"/>
          <w:sz w:val="30"/>
          <w:szCs w:val="30"/>
        </w:rPr>
        <w:t>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日审查受理后，依法组成合议庭，于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日公开开庭审理了本案。公诉机关指派检察员涂乔楚出庭支持公诉，被告人黄某某到庭参加诉讼。本案现已审理终结。</w:t>
      </w:r>
    </w:p>
    <w:p w:rsidR="00A574A0" w:rsidRDefault="00A574A0">
      <w:pPr>
        <w:spacing w:line="500" w:lineRule="atLeast"/>
        <w:ind w:firstLine="600"/>
        <w:divId w:val="133178712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年底，被告人黄某某经不起深圳市平安银行红树湾支行客户经理张某某的多次央求，在未经集体讨论或向有关部门报告的前提下，擅自决定将所任职单位广东省惠州市大亚湾某某公司的</w:t>
      </w:r>
      <w:r>
        <w:rPr>
          <w:rFonts w:hint="eastAsia"/>
          <w:sz w:val="30"/>
          <w:szCs w:val="30"/>
        </w:rPr>
        <w:t>100</w:t>
      </w:r>
      <w:r>
        <w:rPr>
          <w:rFonts w:hint="eastAsia"/>
          <w:sz w:val="30"/>
          <w:szCs w:val="30"/>
        </w:rPr>
        <w:t>万元公款借给张某某个人使用。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日，某某公司出纳员黄某甲根据黄某某的指示，将本公司</w:t>
      </w:r>
      <w:r>
        <w:rPr>
          <w:rFonts w:hint="eastAsia"/>
          <w:sz w:val="30"/>
          <w:szCs w:val="30"/>
        </w:rPr>
        <w:t>100</w:t>
      </w:r>
      <w:r>
        <w:rPr>
          <w:rFonts w:hint="eastAsia"/>
          <w:sz w:val="30"/>
          <w:szCs w:val="30"/>
        </w:rPr>
        <w:t>万元转账至张某某指定的山东圣龙集团造纸厂破产管理人账户内。</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日，张某某通过惠东雅士达鞋业皮具有限公司还款</w:t>
      </w:r>
      <w:r>
        <w:rPr>
          <w:rFonts w:hint="eastAsia"/>
          <w:sz w:val="30"/>
          <w:szCs w:val="30"/>
        </w:rPr>
        <w:t>30</w:t>
      </w:r>
      <w:r>
        <w:rPr>
          <w:rFonts w:hint="eastAsia"/>
          <w:sz w:val="30"/>
          <w:szCs w:val="30"/>
        </w:rPr>
        <w:t>万元，至案发时，仍有</w:t>
      </w:r>
      <w:r>
        <w:rPr>
          <w:rFonts w:hint="eastAsia"/>
          <w:sz w:val="30"/>
          <w:szCs w:val="30"/>
        </w:rPr>
        <w:t>70</w:t>
      </w:r>
      <w:r>
        <w:rPr>
          <w:rFonts w:hint="eastAsia"/>
          <w:sz w:val="30"/>
          <w:szCs w:val="30"/>
        </w:rPr>
        <w:t>万未归还。黄某某归案后，主动交代了自己挪用</w:t>
      </w:r>
      <w:r>
        <w:rPr>
          <w:rFonts w:hint="eastAsia"/>
          <w:sz w:val="30"/>
          <w:szCs w:val="30"/>
        </w:rPr>
        <w:t>100</w:t>
      </w:r>
      <w:r>
        <w:rPr>
          <w:rFonts w:hint="eastAsia"/>
          <w:sz w:val="30"/>
          <w:szCs w:val="30"/>
        </w:rPr>
        <w:t>万元公款的事实，其家属代其归还了</w:t>
      </w:r>
      <w:r>
        <w:rPr>
          <w:rFonts w:hint="eastAsia"/>
          <w:sz w:val="30"/>
          <w:szCs w:val="30"/>
        </w:rPr>
        <w:t>70</w:t>
      </w:r>
      <w:r>
        <w:rPr>
          <w:rFonts w:hint="eastAsia"/>
          <w:sz w:val="30"/>
          <w:szCs w:val="30"/>
        </w:rPr>
        <w:t>万元余款。</w:t>
      </w:r>
    </w:p>
    <w:p w:rsidR="00A574A0" w:rsidRDefault="00A574A0">
      <w:pPr>
        <w:spacing w:line="500" w:lineRule="atLeast"/>
        <w:ind w:firstLine="600"/>
        <w:divId w:val="13577650"/>
        <w:rPr>
          <w:rFonts w:hint="eastAsia"/>
          <w:sz w:val="30"/>
          <w:szCs w:val="30"/>
        </w:rPr>
      </w:pPr>
      <w:r>
        <w:rPr>
          <w:rFonts w:hint="eastAsia"/>
          <w:sz w:val="30"/>
          <w:szCs w:val="30"/>
        </w:rPr>
        <w:t>上述事实，被告人在开庭审理过程中并无异议，且有到案经过，户籍资料，明细分类账，记账凭证，借条，收条，银行</w:t>
      </w:r>
      <w:r>
        <w:rPr>
          <w:rFonts w:hint="eastAsia"/>
          <w:sz w:val="30"/>
          <w:szCs w:val="30"/>
        </w:rPr>
        <w:lastRenderedPageBreak/>
        <w:t>进账单，收据，借款协议书，借款借据，借款合同，抵押合同，山东圣龙集团造纸厂工商登记查询信息，山东省定陶县人民法院民事决定书，委托拍卖合同，拍卖面交确认书，中国人民银行支付系统专用凭证，记账凭证，支票存根，领条，住院病历，惠州市大亚湾某某公司企业机读档案资料，黄某某干部履历表，历史自传，劳动合同，干部任免审批表，现金交款单，收据，协助查询通知书，扣押决定书，查封扣押财物文件清单，审计报告；证人黄某甲、骆某某、谢某某、张某某、蒋某、游某某的证言；被告人黄某某的供述和辩解等证据在案，足以认定。</w:t>
      </w:r>
    </w:p>
    <w:p w:rsidR="00A574A0" w:rsidRDefault="00A574A0">
      <w:pPr>
        <w:spacing w:line="500" w:lineRule="atLeast"/>
        <w:ind w:firstLine="600"/>
        <w:divId w:val="260265579"/>
        <w:rPr>
          <w:rFonts w:hint="eastAsia"/>
          <w:sz w:val="30"/>
          <w:szCs w:val="30"/>
        </w:rPr>
      </w:pPr>
      <w:r>
        <w:rPr>
          <w:rFonts w:hint="eastAsia"/>
          <w:sz w:val="30"/>
          <w:szCs w:val="30"/>
        </w:rPr>
        <w:t>本院认为：被告人黄某某无视国法，利用职务便利，擅自将公款挪借给他人进行营利活动，数额巨大，其行为已构成挪用公款罪，依法应予惩处。公诉机关指控其犯挪用公款罪的事实清楚，证据确实、充分，罪名成立。被告人在侦查机关一般性排查询问时主动交代了自己的罪行，可视为自首，依法予以减轻处罚。鉴于被告人黄某某在案发后已归还全部挪用的公款，未造成严重后果，又是初犯、偶犯，可视为犯罪情节较轻，且其有悔罪表现，符合缓刑适用条件，可对其适用缓刑。经审判委员会讨论决定，依照《中华人民共和国刑法》第三百八十四条第一款，第六十七条第一款，第七十二条第一款，第七十三条第二款、第三款的规定，判决如下：</w:t>
      </w:r>
    </w:p>
    <w:p w:rsidR="00A574A0" w:rsidRDefault="00A574A0">
      <w:pPr>
        <w:spacing w:line="500" w:lineRule="atLeast"/>
        <w:ind w:firstLine="600"/>
        <w:divId w:val="1849714732"/>
        <w:rPr>
          <w:rFonts w:hint="eastAsia"/>
          <w:sz w:val="30"/>
          <w:szCs w:val="30"/>
        </w:rPr>
      </w:pPr>
      <w:r>
        <w:rPr>
          <w:rFonts w:hint="eastAsia"/>
          <w:sz w:val="30"/>
          <w:szCs w:val="30"/>
        </w:rPr>
        <w:t>被告人黄某某犯挪用公款罪，判处有期徒刑三年，缓刑四年。</w:t>
      </w:r>
    </w:p>
    <w:p w:rsidR="00A574A0" w:rsidRDefault="00A574A0">
      <w:pPr>
        <w:spacing w:line="500" w:lineRule="atLeast"/>
        <w:ind w:firstLine="600"/>
        <w:divId w:val="196892936"/>
        <w:rPr>
          <w:rFonts w:hint="eastAsia"/>
          <w:sz w:val="30"/>
          <w:szCs w:val="30"/>
        </w:rPr>
      </w:pPr>
      <w:r>
        <w:rPr>
          <w:rFonts w:hint="eastAsia"/>
          <w:sz w:val="30"/>
          <w:szCs w:val="30"/>
        </w:rPr>
        <w:t>（缓刑考验期限，从判决确定之日起计算。）</w:t>
      </w:r>
    </w:p>
    <w:p w:rsidR="00A574A0" w:rsidRDefault="00A574A0">
      <w:pPr>
        <w:spacing w:line="500" w:lineRule="atLeast"/>
        <w:ind w:firstLine="600"/>
        <w:divId w:val="999774388"/>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A574A0" w:rsidRDefault="00A574A0">
      <w:pPr>
        <w:spacing w:line="500" w:lineRule="atLeast"/>
        <w:jc w:val="right"/>
        <w:divId w:val="643701775"/>
        <w:rPr>
          <w:rFonts w:hint="eastAsia"/>
          <w:sz w:val="30"/>
          <w:szCs w:val="30"/>
        </w:rPr>
      </w:pPr>
      <w:r>
        <w:rPr>
          <w:rFonts w:hint="eastAsia"/>
          <w:sz w:val="30"/>
          <w:szCs w:val="30"/>
        </w:rPr>
        <w:t>审　判　长　　卓建新</w:t>
      </w:r>
    </w:p>
    <w:p w:rsidR="00A574A0" w:rsidRDefault="00A574A0">
      <w:pPr>
        <w:spacing w:line="500" w:lineRule="atLeast"/>
        <w:jc w:val="right"/>
        <w:divId w:val="34088471"/>
        <w:rPr>
          <w:rFonts w:hint="eastAsia"/>
          <w:sz w:val="30"/>
          <w:szCs w:val="30"/>
        </w:rPr>
      </w:pPr>
      <w:r>
        <w:rPr>
          <w:rFonts w:hint="eastAsia"/>
          <w:sz w:val="30"/>
          <w:szCs w:val="30"/>
        </w:rPr>
        <w:t>审　判　员　　房耀庆</w:t>
      </w:r>
    </w:p>
    <w:p w:rsidR="00A574A0" w:rsidRDefault="00A574A0">
      <w:pPr>
        <w:spacing w:line="500" w:lineRule="atLeast"/>
        <w:jc w:val="right"/>
        <w:divId w:val="1241216159"/>
        <w:rPr>
          <w:rFonts w:hint="eastAsia"/>
          <w:sz w:val="30"/>
          <w:szCs w:val="30"/>
        </w:rPr>
      </w:pPr>
      <w:r>
        <w:rPr>
          <w:rFonts w:hint="eastAsia"/>
          <w:sz w:val="30"/>
          <w:szCs w:val="30"/>
        </w:rPr>
        <w:t>人民陪审员　　周文斌</w:t>
      </w:r>
    </w:p>
    <w:p w:rsidR="00A574A0" w:rsidRDefault="00A574A0">
      <w:pPr>
        <w:spacing w:line="500" w:lineRule="atLeast"/>
        <w:jc w:val="right"/>
        <w:divId w:val="557518641"/>
        <w:rPr>
          <w:rFonts w:hint="eastAsia"/>
          <w:sz w:val="30"/>
          <w:szCs w:val="30"/>
        </w:rPr>
      </w:pPr>
      <w:r>
        <w:rPr>
          <w:rFonts w:hint="eastAsia"/>
          <w:sz w:val="30"/>
          <w:szCs w:val="30"/>
        </w:rPr>
        <w:t>二〇一五年十二月三日</w:t>
      </w:r>
    </w:p>
    <w:p w:rsidR="00A574A0" w:rsidRDefault="00A574A0">
      <w:pPr>
        <w:spacing w:line="500" w:lineRule="atLeast"/>
        <w:jc w:val="right"/>
        <w:divId w:val="1652519257"/>
        <w:rPr>
          <w:rFonts w:hint="eastAsia"/>
          <w:sz w:val="30"/>
          <w:szCs w:val="30"/>
        </w:rPr>
      </w:pPr>
      <w:r>
        <w:rPr>
          <w:rFonts w:hint="eastAsia"/>
          <w:sz w:val="30"/>
          <w:szCs w:val="30"/>
        </w:rPr>
        <w:t>书　记　员　　彭佳贝</w:t>
      </w:r>
    </w:p>
    <w:p w:rsidR="00A574A0" w:rsidRDefault="00A574A0">
      <w:pPr>
        <w:spacing w:line="500" w:lineRule="atLeast"/>
        <w:ind w:firstLine="600"/>
        <w:divId w:val="2133863754"/>
        <w:rPr>
          <w:rFonts w:hint="eastAsia"/>
          <w:sz w:val="30"/>
          <w:szCs w:val="30"/>
        </w:rPr>
      </w:pPr>
      <w:r>
        <w:rPr>
          <w:rFonts w:hint="eastAsia"/>
          <w:sz w:val="30"/>
          <w:szCs w:val="30"/>
        </w:rPr>
        <w:t>附《中华人民共和国刑法》相关条文</w:t>
      </w:r>
    </w:p>
    <w:p w:rsidR="00A574A0" w:rsidRDefault="00A574A0">
      <w:pPr>
        <w:spacing w:line="500" w:lineRule="atLeast"/>
        <w:ind w:firstLine="600"/>
        <w:divId w:val="2814965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574A0" w:rsidRDefault="00A574A0">
      <w:pPr>
        <w:spacing w:line="500" w:lineRule="atLeast"/>
        <w:ind w:firstLine="600"/>
        <w:divId w:val="9703283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574A0" w:rsidRDefault="00A574A0">
      <w:pPr>
        <w:spacing w:line="500" w:lineRule="atLeast"/>
        <w:ind w:firstLine="600"/>
        <w:divId w:val="16049911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574A0" w:rsidRDefault="00A574A0">
      <w:pPr>
        <w:spacing w:line="500" w:lineRule="atLeast"/>
        <w:ind w:firstLine="600"/>
        <w:divId w:val="11144433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574A0" w:rsidRDefault="00A574A0">
      <w:pPr>
        <w:spacing w:line="500" w:lineRule="atLeast"/>
        <w:ind w:firstLine="600"/>
        <w:divId w:val="2091270657"/>
        <w:rPr>
          <w:rFonts w:hint="eastAsia"/>
          <w:sz w:val="30"/>
          <w:szCs w:val="30"/>
        </w:rPr>
      </w:pPr>
      <w:r>
        <w:rPr>
          <w:rFonts w:hint="eastAsia"/>
          <w:sz w:val="30"/>
          <w:szCs w:val="30"/>
        </w:rPr>
        <w:t>（一）犯罪情节较轻；</w:t>
      </w:r>
    </w:p>
    <w:p w:rsidR="00A574A0" w:rsidRDefault="00A574A0">
      <w:pPr>
        <w:spacing w:line="500" w:lineRule="atLeast"/>
        <w:ind w:firstLine="600"/>
        <w:divId w:val="1121075110"/>
        <w:rPr>
          <w:rFonts w:hint="eastAsia"/>
          <w:sz w:val="30"/>
          <w:szCs w:val="30"/>
        </w:rPr>
      </w:pPr>
      <w:r>
        <w:rPr>
          <w:rFonts w:hint="eastAsia"/>
          <w:sz w:val="30"/>
          <w:szCs w:val="30"/>
        </w:rPr>
        <w:t>（二）有悔罪表现；</w:t>
      </w:r>
    </w:p>
    <w:p w:rsidR="00A574A0" w:rsidRDefault="00A574A0">
      <w:pPr>
        <w:spacing w:line="500" w:lineRule="atLeast"/>
        <w:ind w:firstLine="600"/>
        <w:divId w:val="1494374297"/>
        <w:rPr>
          <w:rFonts w:hint="eastAsia"/>
          <w:sz w:val="30"/>
          <w:szCs w:val="30"/>
        </w:rPr>
      </w:pPr>
      <w:r>
        <w:rPr>
          <w:rFonts w:hint="eastAsia"/>
          <w:sz w:val="30"/>
          <w:szCs w:val="30"/>
        </w:rPr>
        <w:t>（三）没有再犯罪的危险；</w:t>
      </w:r>
    </w:p>
    <w:p w:rsidR="00A574A0" w:rsidRDefault="00A574A0">
      <w:pPr>
        <w:spacing w:line="500" w:lineRule="atLeast"/>
        <w:ind w:firstLine="600"/>
        <w:divId w:val="758449157"/>
        <w:rPr>
          <w:rFonts w:hint="eastAsia"/>
          <w:sz w:val="30"/>
          <w:szCs w:val="30"/>
        </w:rPr>
      </w:pPr>
      <w:r>
        <w:rPr>
          <w:rFonts w:hint="eastAsia"/>
          <w:sz w:val="30"/>
          <w:szCs w:val="30"/>
        </w:rPr>
        <w:t>（四）宣告缓刑对所居住社区没有重大不良影响。</w:t>
      </w:r>
    </w:p>
    <w:p w:rsidR="00A574A0" w:rsidRDefault="00A574A0">
      <w:pPr>
        <w:spacing w:line="500" w:lineRule="atLeast"/>
        <w:ind w:firstLine="600"/>
        <w:divId w:val="8833227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574A0" w:rsidRDefault="00A574A0">
      <w:pPr>
        <w:spacing w:line="500" w:lineRule="atLeast"/>
        <w:ind w:firstLine="600"/>
        <w:divId w:val="1596479754"/>
        <w:rPr>
          <w:rFonts w:hint="eastAsia"/>
          <w:sz w:val="30"/>
          <w:szCs w:val="30"/>
        </w:rPr>
      </w:pPr>
      <w:r>
        <w:rPr>
          <w:rFonts w:hint="eastAsia"/>
          <w:sz w:val="30"/>
          <w:szCs w:val="30"/>
        </w:rPr>
        <w:t>被宣告缓刑的犯罪分子，如果被判处附加刑，附加刑仍须执行。</w:t>
      </w:r>
    </w:p>
    <w:p w:rsidR="00A574A0" w:rsidRDefault="00A574A0">
      <w:pPr>
        <w:spacing w:line="500" w:lineRule="atLeast"/>
        <w:ind w:firstLine="600"/>
        <w:divId w:val="1712996586"/>
        <w:rPr>
          <w:rFonts w:hint="eastAsia"/>
          <w:sz w:val="30"/>
          <w:szCs w:val="30"/>
        </w:rPr>
      </w:pPr>
      <w:r>
        <w:rPr>
          <w:rFonts w:hint="eastAsia"/>
          <w:sz w:val="30"/>
          <w:szCs w:val="30"/>
        </w:rPr>
        <w:t>第七十三条拘役的缓刑考验期限为原判刑期以上一年以下，但是不能少于二个月。</w:t>
      </w:r>
    </w:p>
    <w:p w:rsidR="00A574A0" w:rsidRDefault="00A574A0">
      <w:pPr>
        <w:spacing w:line="500" w:lineRule="atLeast"/>
        <w:ind w:firstLine="600"/>
        <w:divId w:val="2029066243"/>
        <w:rPr>
          <w:rFonts w:hint="eastAsia"/>
          <w:sz w:val="30"/>
          <w:szCs w:val="30"/>
        </w:rPr>
      </w:pPr>
      <w:r>
        <w:rPr>
          <w:rFonts w:hint="eastAsia"/>
          <w:sz w:val="30"/>
          <w:szCs w:val="30"/>
        </w:rPr>
        <w:t>有期徒刑的缓刑考验期限为原判刑期以上五年以下，但是不能少于一年。</w:t>
      </w:r>
    </w:p>
    <w:p w:rsidR="00A574A0" w:rsidRDefault="00A574A0">
      <w:pPr>
        <w:spacing w:line="500" w:lineRule="atLeast"/>
        <w:ind w:firstLine="600"/>
        <w:divId w:val="1139761474"/>
        <w:rPr>
          <w:rFonts w:hint="eastAsia"/>
          <w:sz w:val="30"/>
          <w:szCs w:val="30"/>
        </w:rPr>
      </w:pPr>
      <w:r>
        <w:rPr>
          <w:rFonts w:hint="eastAsia"/>
          <w:sz w:val="30"/>
          <w:szCs w:val="30"/>
        </w:rPr>
        <w:t>缓刑考验期限，从判决确定之日起计算。</w:t>
      </w:r>
    </w:p>
    <w:p w:rsidR="00A574A0" w:rsidRDefault="00A574A0">
      <w:pPr>
        <w:spacing w:line="500" w:lineRule="atLeast"/>
        <w:ind w:firstLine="600"/>
        <w:divId w:val="9641200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A574A0" w:rsidRDefault="00A574A0">
      <w:pPr>
        <w:spacing w:line="500" w:lineRule="atLeast"/>
        <w:ind w:firstLine="600"/>
        <w:divId w:val="2079279562"/>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4A0" w:rsidRDefault="00A574A0" w:rsidP="00A574A0">
      <w:pPr>
        <w:rPr>
          <w:rFonts w:hint="eastAsia"/>
        </w:rPr>
      </w:pPr>
      <w:r>
        <w:separator/>
      </w:r>
    </w:p>
  </w:endnote>
  <w:endnote w:type="continuationSeparator" w:id="0">
    <w:p w:rsidR="00A574A0" w:rsidRDefault="00A574A0" w:rsidP="00A574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4A0" w:rsidRDefault="00A574A0" w:rsidP="00A574A0">
      <w:pPr>
        <w:rPr>
          <w:rFonts w:hint="eastAsia"/>
        </w:rPr>
      </w:pPr>
      <w:r>
        <w:separator/>
      </w:r>
    </w:p>
  </w:footnote>
  <w:footnote w:type="continuationSeparator" w:id="0">
    <w:p w:rsidR="00A574A0" w:rsidRDefault="00A574A0" w:rsidP="00A574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4A0"/>
    <w:rsid w:val="002A6721"/>
    <w:rsid w:val="00A57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74A0"/>
    <w:pPr>
      <w:tabs>
        <w:tab w:val="center" w:pos="4153"/>
        <w:tab w:val="right" w:pos="8306"/>
      </w:tabs>
      <w:snapToGrid w:val="0"/>
      <w:jc w:val="center"/>
    </w:pPr>
    <w:rPr>
      <w:sz w:val="18"/>
      <w:szCs w:val="18"/>
    </w:rPr>
  </w:style>
  <w:style w:type="character" w:customStyle="1" w:styleId="a4">
    <w:name w:val="页眉 字符"/>
    <w:basedOn w:val="a0"/>
    <w:link w:val="a3"/>
    <w:uiPriority w:val="99"/>
    <w:rsid w:val="00A574A0"/>
    <w:rPr>
      <w:rFonts w:ascii="宋体" w:eastAsia="宋体" w:hAnsi="宋体" w:cs="宋体"/>
      <w:sz w:val="18"/>
      <w:szCs w:val="18"/>
    </w:rPr>
  </w:style>
  <w:style w:type="paragraph" w:styleId="a5">
    <w:name w:val="footer"/>
    <w:basedOn w:val="a"/>
    <w:link w:val="a6"/>
    <w:uiPriority w:val="99"/>
    <w:unhideWhenUsed/>
    <w:rsid w:val="00A574A0"/>
    <w:pPr>
      <w:tabs>
        <w:tab w:val="center" w:pos="4153"/>
        <w:tab w:val="right" w:pos="8306"/>
      </w:tabs>
      <w:snapToGrid w:val="0"/>
    </w:pPr>
    <w:rPr>
      <w:sz w:val="18"/>
      <w:szCs w:val="18"/>
    </w:rPr>
  </w:style>
  <w:style w:type="character" w:customStyle="1" w:styleId="a6">
    <w:name w:val="页脚 字符"/>
    <w:basedOn w:val="a0"/>
    <w:link w:val="a5"/>
    <w:uiPriority w:val="99"/>
    <w:rsid w:val="00A574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7650">
      <w:marLeft w:val="0"/>
      <w:marRight w:val="0"/>
      <w:marTop w:val="10"/>
      <w:marBottom w:val="10"/>
      <w:divBdr>
        <w:top w:val="none" w:sz="0" w:space="0" w:color="auto"/>
        <w:left w:val="none" w:sz="0" w:space="0" w:color="auto"/>
        <w:bottom w:val="none" w:sz="0" w:space="0" w:color="auto"/>
        <w:right w:val="none" w:sz="0" w:space="0" w:color="auto"/>
      </w:divBdr>
    </w:div>
    <w:div w:id="31927081">
      <w:marLeft w:val="0"/>
      <w:marRight w:val="0"/>
      <w:marTop w:val="10"/>
      <w:marBottom w:val="10"/>
      <w:divBdr>
        <w:top w:val="none" w:sz="0" w:space="0" w:color="auto"/>
        <w:left w:val="none" w:sz="0" w:space="0" w:color="auto"/>
        <w:bottom w:val="none" w:sz="0" w:space="0" w:color="auto"/>
        <w:right w:val="none" w:sz="0" w:space="0" w:color="auto"/>
      </w:divBdr>
    </w:div>
    <w:div w:id="34088471">
      <w:marLeft w:val="0"/>
      <w:marRight w:val="720"/>
      <w:marTop w:val="10"/>
      <w:marBottom w:val="10"/>
      <w:divBdr>
        <w:top w:val="none" w:sz="0" w:space="0" w:color="auto"/>
        <w:left w:val="none" w:sz="0" w:space="0" w:color="auto"/>
        <w:bottom w:val="none" w:sz="0" w:space="0" w:color="auto"/>
        <w:right w:val="none" w:sz="0" w:space="0" w:color="auto"/>
      </w:divBdr>
    </w:div>
    <w:div w:id="52510017">
      <w:marLeft w:val="0"/>
      <w:marRight w:val="0"/>
      <w:marTop w:val="10"/>
      <w:marBottom w:val="10"/>
      <w:divBdr>
        <w:top w:val="none" w:sz="0" w:space="0" w:color="auto"/>
        <w:left w:val="none" w:sz="0" w:space="0" w:color="auto"/>
        <w:bottom w:val="none" w:sz="0" w:space="0" w:color="auto"/>
        <w:right w:val="none" w:sz="0" w:space="0" w:color="auto"/>
      </w:divBdr>
    </w:div>
    <w:div w:id="123698580">
      <w:marLeft w:val="0"/>
      <w:marRight w:val="0"/>
      <w:marTop w:val="10"/>
      <w:marBottom w:val="10"/>
      <w:divBdr>
        <w:top w:val="none" w:sz="0" w:space="0" w:color="auto"/>
        <w:left w:val="none" w:sz="0" w:space="0" w:color="auto"/>
        <w:bottom w:val="none" w:sz="0" w:space="0" w:color="auto"/>
        <w:right w:val="none" w:sz="0" w:space="0" w:color="auto"/>
      </w:divBdr>
    </w:div>
    <w:div w:id="196892936">
      <w:marLeft w:val="0"/>
      <w:marRight w:val="0"/>
      <w:marTop w:val="10"/>
      <w:marBottom w:val="10"/>
      <w:divBdr>
        <w:top w:val="none" w:sz="0" w:space="0" w:color="auto"/>
        <w:left w:val="none" w:sz="0" w:space="0" w:color="auto"/>
        <w:bottom w:val="none" w:sz="0" w:space="0" w:color="auto"/>
        <w:right w:val="none" w:sz="0" w:space="0" w:color="auto"/>
      </w:divBdr>
    </w:div>
    <w:div w:id="258760821">
      <w:marLeft w:val="0"/>
      <w:marRight w:val="0"/>
      <w:marTop w:val="10"/>
      <w:marBottom w:val="10"/>
      <w:divBdr>
        <w:top w:val="none" w:sz="0" w:space="0" w:color="auto"/>
        <w:left w:val="none" w:sz="0" w:space="0" w:color="auto"/>
        <w:bottom w:val="none" w:sz="0" w:space="0" w:color="auto"/>
        <w:right w:val="none" w:sz="0" w:space="0" w:color="auto"/>
      </w:divBdr>
    </w:div>
    <w:div w:id="260265579">
      <w:marLeft w:val="0"/>
      <w:marRight w:val="0"/>
      <w:marTop w:val="10"/>
      <w:marBottom w:val="10"/>
      <w:divBdr>
        <w:top w:val="none" w:sz="0" w:space="0" w:color="auto"/>
        <w:left w:val="none" w:sz="0" w:space="0" w:color="auto"/>
        <w:bottom w:val="none" w:sz="0" w:space="0" w:color="auto"/>
        <w:right w:val="none" w:sz="0" w:space="0" w:color="auto"/>
      </w:divBdr>
    </w:div>
    <w:div w:id="281496539">
      <w:marLeft w:val="0"/>
      <w:marRight w:val="0"/>
      <w:marTop w:val="10"/>
      <w:marBottom w:val="10"/>
      <w:divBdr>
        <w:top w:val="none" w:sz="0" w:space="0" w:color="auto"/>
        <w:left w:val="none" w:sz="0" w:space="0" w:color="auto"/>
        <w:bottom w:val="none" w:sz="0" w:space="0" w:color="auto"/>
        <w:right w:val="none" w:sz="0" w:space="0" w:color="auto"/>
      </w:divBdr>
    </w:div>
    <w:div w:id="557518641">
      <w:marLeft w:val="0"/>
      <w:marRight w:val="720"/>
      <w:marTop w:val="10"/>
      <w:marBottom w:val="10"/>
      <w:divBdr>
        <w:top w:val="none" w:sz="0" w:space="0" w:color="auto"/>
        <w:left w:val="none" w:sz="0" w:space="0" w:color="auto"/>
        <w:bottom w:val="none" w:sz="0" w:space="0" w:color="auto"/>
        <w:right w:val="none" w:sz="0" w:space="0" w:color="auto"/>
      </w:divBdr>
    </w:div>
    <w:div w:id="643701775">
      <w:marLeft w:val="0"/>
      <w:marRight w:val="720"/>
      <w:marTop w:val="10"/>
      <w:marBottom w:val="10"/>
      <w:divBdr>
        <w:top w:val="none" w:sz="0" w:space="0" w:color="auto"/>
        <w:left w:val="none" w:sz="0" w:space="0" w:color="auto"/>
        <w:bottom w:val="none" w:sz="0" w:space="0" w:color="auto"/>
        <w:right w:val="none" w:sz="0" w:space="0" w:color="auto"/>
      </w:divBdr>
    </w:div>
    <w:div w:id="758449157">
      <w:marLeft w:val="0"/>
      <w:marRight w:val="0"/>
      <w:marTop w:val="10"/>
      <w:marBottom w:val="10"/>
      <w:divBdr>
        <w:top w:val="none" w:sz="0" w:space="0" w:color="auto"/>
        <w:left w:val="none" w:sz="0" w:space="0" w:color="auto"/>
        <w:bottom w:val="none" w:sz="0" w:space="0" w:color="auto"/>
        <w:right w:val="none" w:sz="0" w:space="0" w:color="auto"/>
      </w:divBdr>
    </w:div>
    <w:div w:id="883322707">
      <w:marLeft w:val="0"/>
      <w:marRight w:val="0"/>
      <w:marTop w:val="10"/>
      <w:marBottom w:val="10"/>
      <w:divBdr>
        <w:top w:val="none" w:sz="0" w:space="0" w:color="auto"/>
        <w:left w:val="none" w:sz="0" w:space="0" w:color="auto"/>
        <w:bottom w:val="none" w:sz="0" w:space="0" w:color="auto"/>
        <w:right w:val="none" w:sz="0" w:space="0" w:color="auto"/>
      </w:divBdr>
    </w:div>
    <w:div w:id="964120064">
      <w:marLeft w:val="0"/>
      <w:marRight w:val="0"/>
      <w:marTop w:val="10"/>
      <w:marBottom w:val="10"/>
      <w:divBdr>
        <w:top w:val="none" w:sz="0" w:space="0" w:color="auto"/>
        <w:left w:val="none" w:sz="0" w:space="0" w:color="auto"/>
        <w:bottom w:val="none" w:sz="0" w:space="0" w:color="auto"/>
        <w:right w:val="none" w:sz="0" w:space="0" w:color="auto"/>
      </w:divBdr>
    </w:div>
    <w:div w:id="970328350">
      <w:marLeft w:val="0"/>
      <w:marRight w:val="0"/>
      <w:marTop w:val="10"/>
      <w:marBottom w:val="10"/>
      <w:divBdr>
        <w:top w:val="none" w:sz="0" w:space="0" w:color="auto"/>
        <w:left w:val="none" w:sz="0" w:space="0" w:color="auto"/>
        <w:bottom w:val="none" w:sz="0" w:space="0" w:color="auto"/>
        <w:right w:val="none" w:sz="0" w:space="0" w:color="auto"/>
      </w:divBdr>
    </w:div>
    <w:div w:id="999774388">
      <w:marLeft w:val="0"/>
      <w:marRight w:val="0"/>
      <w:marTop w:val="10"/>
      <w:marBottom w:val="10"/>
      <w:divBdr>
        <w:top w:val="none" w:sz="0" w:space="0" w:color="auto"/>
        <w:left w:val="none" w:sz="0" w:space="0" w:color="auto"/>
        <w:bottom w:val="none" w:sz="0" w:space="0" w:color="auto"/>
        <w:right w:val="none" w:sz="0" w:space="0" w:color="auto"/>
      </w:divBdr>
    </w:div>
    <w:div w:id="1060979904">
      <w:marLeft w:val="0"/>
      <w:marRight w:val="0"/>
      <w:marTop w:val="10"/>
      <w:marBottom w:val="10"/>
      <w:divBdr>
        <w:top w:val="none" w:sz="0" w:space="0" w:color="auto"/>
        <w:left w:val="none" w:sz="0" w:space="0" w:color="auto"/>
        <w:bottom w:val="none" w:sz="0" w:space="0" w:color="auto"/>
        <w:right w:val="none" w:sz="0" w:space="0" w:color="auto"/>
      </w:divBdr>
    </w:div>
    <w:div w:id="1114443380">
      <w:marLeft w:val="0"/>
      <w:marRight w:val="0"/>
      <w:marTop w:val="10"/>
      <w:marBottom w:val="10"/>
      <w:divBdr>
        <w:top w:val="none" w:sz="0" w:space="0" w:color="auto"/>
        <w:left w:val="none" w:sz="0" w:space="0" w:color="auto"/>
        <w:bottom w:val="none" w:sz="0" w:space="0" w:color="auto"/>
        <w:right w:val="none" w:sz="0" w:space="0" w:color="auto"/>
      </w:divBdr>
    </w:div>
    <w:div w:id="1121075110">
      <w:marLeft w:val="0"/>
      <w:marRight w:val="0"/>
      <w:marTop w:val="10"/>
      <w:marBottom w:val="10"/>
      <w:divBdr>
        <w:top w:val="none" w:sz="0" w:space="0" w:color="auto"/>
        <w:left w:val="none" w:sz="0" w:space="0" w:color="auto"/>
        <w:bottom w:val="none" w:sz="0" w:space="0" w:color="auto"/>
        <w:right w:val="none" w:sz="0" w:space="0" w:color="auto"/>
      </w:divBdr>
    </w:div>
    <w:div w:id="1139761474">
      <w:marLeft w:val="0"/>
      <w:marRight w:val="0"/>
      <w:marTop w:val="10"/>
      <w:marBottom w:val="10"/>
      <w:divBdr>
        <w:top w:val="none" w:sz="0" w:space="0" w:color="auto"/>
        <w:left w:val="none" w:sz="0" w:space="0" w:color="auto"/>
        <w:bottom w:val="none" w:sz="0" w:space="0" w:color="auto"/>
        <w:right w:val="none" w:sz="0" w:space="0" w:color="auto"/>
      </w:divBdr>
    </w:div>
    <w:div w:id="1167283261">
      <w:marLeft w:val="0"/>
      <w:marRight w:val="0"/>
      <w:marTop w:val="10"/>
      <w:marBottom w:val="10"/>
      <w:divBdr>
        <w:top w:val="none" w:sz="0" w:space="0" w:color="auto"/>
        <w:left w:val="none" w:sz="0" w:space="0" w:color="auto"/>
        <w:bottom w:val="none" w:sz="0" w:space="0" w:color="auto"/>
        <w:right w:val="none" w:sz="0" w:space="0" w:color="auto"/>
      </w:divBdr>
    </w:div>
    <w:div w:id="1241216159">
      <w:marLeft w:val="0"/>
      <w:marRight w:val="720"/>
      <w:marTop w:val="10"/>
      <w:marBottom w:val="10"/>
      <w:divBdr>
        <w:top w:val="none" w:sz="0" w:space="0" w:color="auto"/>
        <w:left w:val="none" w:sz="0" w:space="0" w:color="auto"/>
        <w:bottom w:val="none" w:sz="0" w:space="0" w:color="auto"/>
        <w:right w:val="none" w:sz="0" w:space="0" w:color="auto"/>
      </w:divBdr>
    </w:div>
    <w:div w:id="1331787127">
      <w:marLeft w:val="0"/>
      <w:marRight w:val="0"/>
      <w:marTop w:val="10"/>
      <w:marBottom w:val="10"/>
      <w:divBdr>
        <w:top w:val="none" w:sz="0" w:space="0" w:color="auto"/>
        <w:left w:val="none" w:sz="0" w:space="0" w:color="auto"/>
        <w:bottom w:val="none" w:sz="0" w:space="0" w:color="auto"/>
        <w:right w:val="none" w:sz="0" w:space="0" w:color="auto"/>
      </w:divBdr>
    </w:div>
    <w:div w:id="1494374297">
      <w:marLeft w:val="0"/>
      <w:marRight w:val="0"/>
      <w:marTop w:val="10"/>
      <w:marBottom w:val="10"/>
      <w:divBdr>
        <w:top w:val="none" w:sz="0" w:space="0" w:color="auto"/>
        <w:left w:val="none" w:sz="0" w:space="0" w:color="auto"/>
        <w:bottom w:val="none" w:sz="0" w:space="0" w:color="auto"/>
        <w:right w:val="none" w:sz="0" w:space="0" w:color="auto"/>
      </w:divBdr>
    </w:div>
    <w:div w:id="1596479754">
      <w:marLeft w:val="0"/>
      <w:marRight w:val="0"/>
      <w:marTop w:val="10"/>
      <w:marBottom w:val="10"/>
      <w:divBdr>
        <w:top w:val="none" w:sz="0" w:space="0" w:color="auto"/>
        <w:left w:val="none" w:sz="0" w:space="0" w:color="auto"/>
        <w:bottom w:val="none" w:sz="0" w:space="0" w:color="auto"/>
        <w:right w:val="none" w:sz="0" w:space="0" w:color="auto"/>
      </w:divBdr>
    </w:div>
    <w:div w:id="1604991188">
      <w:marLeft w:val="0"/>
      <w:marRight w:val="0"/>
      <w:marTop w:val="10"/>
      <w:marBottom w:val="10"/>
      <w:divBdr>
        <w:top w:val="none" w:sz="0" w:space="0" w:color="auto"/>
        <w:left w:val="none" w:sz="0" w:space="0" w:color="auto"/>
        <w:bottom w:val="none" w:sz="0" w:space="0" w:color="auto"/>
        <w:right w:val="none" w:sz="0" w:space="0" w:color="auto"/>
      </w:divBdr>
    </w:div>
    <w:div w:id="1652519257">
      <w:marLeft w:val="0"/>
      <w:marRight w:val="720"/>
      <w:marTop w:val="10"/>
      <w:marBottom w:val="10"/>
      <w:divBdr>
        <w:top w:val="none" w:sz="0" w:space="0" w:color="auto"/>
        <w:left w:val="none" w:sz="0" w:space="0" w:color="auto"/>
        <w:bottom w:val="none" w:sz="0" w:space="0" w:color="auto"/>
        <w:right w:val="none" w:sz="0" w:space="0" w:color="auto"/>
      </w:divBdr>
    </w:div>
    <w:div w:id="1712996586">
      <w:marLeft w:val="0"/>
      <w:marRight w:val="0"/>
      <w:marTop w:val="10"/>
      <w:marBottom w:val="10"/>
      <w:divBdr>
        <w:top w:val="none" w:sz="0" w:space="0" w:color="auto"/>
        <w:left w:val="none" w:sz="0" w:space="0" w:color="auto"/>
        <w:bottom w:val="none" w:sz="0" w:space="0" w:color="auto"/>
        <w:right w:val="none" w:sz="0" w:space="0" w:color="auto"/>
      </w:divBdr>
    </w:div>
    <w:div w:id="1849714732">
      <w:marLeft w:val="0"/>
      <w:marRight w:val="0"/>
      <w:marTop w:val="10"/>
      <w:marBottom w:val="10"/>
      <w:divBdr>
        <w:top w:val="none" w:sz="0" w:space="0" w:color="auto"/>
        <w:left w:val="none" w:sz="0" w:space="0" w:color="auto"/>
        <w:bottom w:val="none" w:sz="0" w:space="0" w:color="auto"/>
        <w:right w:val="none" w:sz="0" w:space="0" w:color="auto"/>
      </w:divBdr>
    </w:div>
    <w:div w:id="2029066243">
      <w:marLeft w:val="0"/>
      <w:marRight w:val="0"/>
      <w:marTop w:val="10"/>
      <w:marBottom w:val="10"/>
      <w:divBdr>
        <w:top w:val="none" w:sz="0" w:space="0" w:color="auto"/>
        <w:left w:val="none" w:sz="0" w:space="0" w:color="auto"/>
        <w:bottom w:val="none" w:sz="0" w:space="0" w:color="auto"/>
        <w:right w:val="none" w:sz="0" w:space="0" w:color="auto"/>
      </w:divBdr>
    </w:div>
    <w:div w:id="2079279562">
      <w:marLeft w:val="0"/>
      <w:marRight w:val="0"/>
      <w:marTop w:val="10"/>
      <w:marBottom w:val="10"/>
      <w:divBdr>
        <w:top w:val="none" w:sz="0" w:space="0" w:color="auto"/>
        <w:left w:val="none" w:sz="0" w:space="0" w:color="auto"/>
        <w:bottom w:val="none" w:sz="0" w:space="0" w:color="auto"/>
        <w:right w:val="none" w:sz="0" w:space="0" w:color="auto"/>
      </w:divBdr>
    </w:div>
    <w:div w:id="2091270657">
      <w:marLeft w:val="0"/>
      <w:marRight w:val="0"/>
      <w:marTop w:val="10"/>
      <w:marBottom w:val="10"/>
      <w:divBdr>
        <w:top w:val="none" w:sz="0" w:space="0" w:color="auto"/>
        <w:left w:val="none" w:sz="0" w:space="0" w:color="auto"/>
        <w:bottom w:val="none" w:sz="0" w:space="0" w:color="auto"/>
        <w:right w:val="none" w:sz="0" w:space="0" w:color="auto"/>
      </w:divBdr>
    </w:div>
    <w:div w:id="21338637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