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4ED4" w:rsidRDefault="00254ED4">
      <w:pPr>
        <w:spacing w:line="500" w:lineRule="atLeast"/>
        <w:jc w:val="center"/>
        <w:divId w:val="79432440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广东省蕉岭县人民法院</w:t>
      </w:r>
    </w:p>
    <w:p w:rsidR="00254ED4" w:rsidRDefault="00254ED4">
      <w:pPr>
        <w:spacing w:line="500" w:lineRule="atLeast"/>
        <w:jc w:val="center"/>
        <w:divId w:val="17380495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254ED4" w:rsidRDefault="00254ED4">
      <w:pPr>
        <w:spacing w:line="500" w:lineRule="atLeast"/>
        <w:jc w:val="right"/>
        <w:divId w:val="20373440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）梅蕉法刑初字第</w:t>
      </w:r>
      <w:r>
        <w:rPr>
          <w:rFonts w:hint="eastAsia"/>
          <w:sz w:val="30"/>
          <w:szCs w:val="30"/>
        </w:rPr>
        <w:t>45</w:t>
      </w:r>
      <w:r>
        <w:rPr>
          <w:rFonts w:hint="eastAsia"/>
          <w:sz w:val="30"/>
          <w:szCs w:val="30"/>
        </w:rPr>
        <w:t>号</w:t>
      </w:r>
    </w:p>
    <w:p w:rsidR="00254ED4" w:rsidRDefault="00254ED4">
      <w:pPr>
        <w:spacing w:line="500" w:lineRule="atLeast"/>
        <w:ind w:firstLine="600"/>
        <w:divId w:val="21167523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公诉机关蕉岭县人民检察院。</w:t>
      </w:r>
    </w:p>
    <w:p w:rsidR="00254ED4" w:rsidRDefault="00254ED4">
      <w:pPr>
        <w:spacing w:line="500" w:lineRule="atLeast"/>
        <w:ind w:firstLine="600"/>
        <w:divId w:val="14690873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被告人黄某，男，汉族，广东省蕉岭县，大专文化，中共党员，现任蕉岭县人力资源和社会保障局党组书记、局长，无前科，因涉嫌受贿罪于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日被蕉岭县人民检察院取保候审。</w:t>
      </w:r>
    </w:p>
    <w:p w:rsidR="00254ED4" w:rsidRDefault="00254ED4">
      <w:pPr>
        <w:spacing w:line="500" w:lineRule="atLeast"/>
        <w:ind w:firstLine="600"/>
        <w:divId w:val="15916241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蕉岭县人民检察院以蕉检公诉刑诉（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47</w:t>
      </w:r>
      <w:r>
        <w:rPr>
          <w:rFonts w:hint="eastAsia"/>
          <w:sz w:val="30"/>
          <w:szCs w:val="30"/>
        </w:rPr>
        <w:t>号起诉书指控被告人黄某犯受贿罪，于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日向本院提起公诉。本院依法适用简易程序，组成合议庭，公开开庭审理了本案。蕉岭县人民检察院检察员钟丽香出庭支持公诉，被告人黄某到庭参加了诉讼。现已审理终结。</w:t>
      </w:r>
    </w:p>
    <w:p w:rsidR="00254ED4" w:rsidRDefault="00254ED4">
      <w:pPr>
        <w:spacing w:line="500" w:lineRule="atLeast"/>
        <w:ind w:firstLine="600"/>
        <w:divId w:val="4180674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公诉机关指控：被告人黄某在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年担任蕉岭县某局局长期间，利用职务之便，帮助蕉岭县北礤种猪场的经营者王某胜申请相关补助资金。补助款拨付到位后，王某胜为感谢黄某在申请该补助资金过程中的关照，于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月份的一天，在蕉岭县蕉城镇的一间饭店送给黄某人民币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元，黄某收下了此款，并将其中的</w:t>
      </w:r>
      <w:r>
        <w:rPr>
          <w:rFonts w:hint="eastAsia"/>
          <w:sz w:val="30"/>
          <w:szCs w:val="30"/>
        </w:rPr>
        <w:t>11000</w:t>
      </w:r>
      <w:r>
        <w:rPr>
          <w:rFonts w:hint="eastAsia"/>
          <w:sz w:val="30"/>
          <w:szCs w:val="30"/>
        </w:rPr>
        <w:t>元用于相关招待费用开支，余款</w:t>
      </w:r>
      <w:r>
        <w:rPr>
          <w:rFonts w:hint="eastAsia"/>
          <w:sz w:val="30"/>
          <w:szCs w:val="30"/>
        </w:rPr>
        <w:t>29000</w:t>
      </w:r>
      <w:r>
        <w:rPr>
          <w:rFonts w:hint="eastAsia"/>
          <w:sz w:val="30"/>
          <w:szCs w:val="30"/>
        </w:rPr>
        <w:t>元用于个人日常生活开支。</w:t>
      </w:r>
    </w:p>
    <w:p w:rsidR="00254ED4" w:rsidRDefault="00254ED4">
      <w:pPr>
        <w:spacing w:line="500" w:lineRule="atLeast"/>
        <w:ind w:firstLine="600"/>
        <w:divId w:val="4062233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另查明，被告人黄某于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日将收受的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元退回到侦查机关。</w:t>
      </w:r>
    </w:p>
    <w:p w:rsidR="00254ED4" w:rsidRDefault="00254ED4">
      <w:pPr>
        <w:spacing w:line="500" w:lineRule="atLeast"/>
        <w:ind w:firstLine="600"/>
        <w:divId w:val="721639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在开庭审理过程中亦无异议，并有书证被告人黄某的人口信息表，自首情况说明，任职文件，机构编制委员会文件，收据，沼气建设补贴资金申请、发放材料；证人王某胜的证言等证据证实，足以认定。</w:t>
      </w:r>
    </w:p>
    <w:p w:rsidR="00254ED4" w:rsidRDefault="00254ED4">
      <w:pPr>
        <w:spacing w:line="500" w:lineRule="atLeast"/>
        <w:ind w:firstLine="600"/>
        <w:divId w:val="1870727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本院认为，被告人黄某身为国家工作人员，利用职务上的便利，为他人谋取利益，非法收受他人送款，其行为已经构成了受贿罪。公诉机关指控的罪名成立，本院予以支持。被告人黄某在其涉嫌犯罪的行为未被发现前，主动到侦查机关投案，并如实供述自己的罪行，系自首，依法予以减轻处罚；其到案后确有悔改表现，积极退赃，酌情予以从轻处罚。根据本案的犯罪事实、性质、情节和对于社会的危害程度，案经审判委员会讨论决定，根据《中华人民共和国刑法》第三百八十五条第一款，第三百八十六条，第三百八十三条第一款第（三）项，第六十七条第一款，第三十七条，第六十四条之规定，判决如下：</w:t>
      </w:r>
    </w:p>
    <w:p w:rsidR="00254ED4" w:rsidRDefault="00254ED4">
      <w:pPr>
        <w:spacing w:line="500" w:lineRule="atLeast"/>
        <w:ind w:firstLine="600"/>
        <w:divId w:val="1303194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一、被告人黄某犯受贿罪，免予刑事处罚。</w:t>
      </w:r>
    </w:p>
    <w:p w:rsidR="00254ED4" w:rsidRDefault="00254ED4">
      <w:pPr>
        <w:spacing w:line="500" w:lineRule="atLeast"/>
        <w:ind w:firstLine="600"/>
        <w:divId w:val="307250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二、犯罪所得的赃款人民币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元予以没收，由侦查机关上缴国库。</w:t>
      </w:r>
    </w:p>
    <w:p w:rsidR="00254ED4" w:rsidRDefault="00254ED4">
      <w:pPr>
        <w:spacing w:line="500" w:lineRule="atLeast"/>
        <w:ind w:firstLine="600"/>
        <w:divId w:val="1096365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如不服本判决，可在接到判决书的第二日起十日内，通过本院或者直接向梅州市中级人民法院提出上诉。书面上诉的，应当提交上诉状正本一份，副本二份。</w:t>
      </w:r>
    </w:p>
    <w:p w:rsidR="00254ED4" w:rsidRDefault="00254ED4">
      <w:pPr>
        <w:spacing w:line="500" w:lineRule="atLeast"/>
        <w:jc w:val="right"/>
        <w:divId w:val="1593246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赖　国　雄</w:t>
      </w:r>
    </w:p>
    <w:p w:rsidR="00254ED4" w:rsidRDefault="00254ED4">
      <w:pPr>
        <w:spacing w:line="500" w:lineRule="atLeast"/>
        <w:jc w:val="right"/>
        <w:divId w:val="1899197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黄　佳　佳</w:t>
      </w:r>
    </w:p>
    <w:p w:rsidR="00254ED4" w:rsidRDefault="00254ED4">
      <w:pPr>
        <w:spacing w:line="500" w:lineRule="atLeast"/>
        <w:jc w:val="right"/>
        <w:divId w:val="2499748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黄　炫　吉</w:t>
      </w:r>
    </w:p>
    <w:p w:rsidR="00254ED4" w:rsidRDefault="00254ED4">
      <w:pPr>
        <w:spacing w:line="500" w:lineRule="atLeast"/>
        <w:jc w:val="right"/>
        <w:divId w:val="1272669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二〇一五年六月二十六日</w:t>
      </w:r>
    </w:p>
    <w:p w:rsidR="00254ED4" w:rsidRDefault="00254ED4">
      <w:pPr>
        <w:spacing w:line="500" w:lineRule="atLeast"/>
        <w:jc w:val="right"/>
        <w:divId w:val="482504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赖洁（代）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4ED4" w:rsidRDefault="00254ED4" w:rsidP="00254ED4">
      <w:pPr>
        <w:rPr>
          <w:rFonts w:hint="eastAsia"/>
        </w:rPr>
      </w:pPr>
      <w:r>
        <w:separator/>
      </w:r>
    </w:p>
  </w:endnote>
  <w:endnote w:type="continuationSeparator" w:id="0">
    <w:p w:rsidR="00254ED4" w:rsidRDefault="00254ED4" w:rsidP="00254E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4ED4" w:rsidRDefault="00254ED4" w:rsidP="00254ED4">
      <w:pPr>
        <w:rPr>
          <w:rFonts w:hint="eastAsia"/>
        </w:rPr>
      </w:pPr>
      <w:r>
        <w:separator/>
      </w:r>
    </w:p>
  </w:footnote>
  <w:footnote w:type="continuationSeparator" w:id="0">
    <w:p w:rsidR="00254ED4" w:rsidRDefault="00254ED4" w:rsidP="00254E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D4"/>
    <w:rsid w:val="00254ED4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54E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4ED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4E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4ED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4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48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3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33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4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0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9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4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68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3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1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4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5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7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40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3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