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5326" w:rsidRDefault="008C5326">
      <w:pPr>
        <w:spacing w:line="500" w:lineRule="atLeast"/>
        <w:jc w:val="center"/>
        <w:divId w:val="768042130"/>
        <w:rPr>
          <w:rFonts w:ascii="黑体" w:eastAsia="黑体" w:hAnsi="黑体"/>
          <w:sz w:val="36"/>
          <w:szCs w:val="36"/>
        </w:rPr>
      </w:pPr>
      <w:r>
        <w:rPr>
          <w:rFonts w:ascii="黑体" w:eastAsia="黑体" w:hAnsi="黑体" w:hint="eastAsia"/>
          <w:sz w:val="36"/>
          <w:szCs w:val="36"/>
        </w:rPr>
        <w:t>广东省广州市番禺区人民法院</w:t>
      </w:r>
    </w:p>
    <w:p w:rsidR="008C5326" w:rsidRDefault="008C5326">
      <w:pPr>
        <w:spacing w:line="500" w:lineRule="atLeast"/>
        <w:jc w:val="center"/>
        <w:divId w:val="15433266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5326" w:rsidRDefault="008C5326">
      <w:pPr>
        <w:spacing w:line="500" w:lineRule="atLeast"/>
        <w:jc w:val="right"/>
        <w:divId w:val="9706720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797</w:t>
      </w:r>
      <w:r>
        <w:rPr>
          <w:rFonts w:hint="eastAsia"/>
          <w:sz w:val="30"/>
          <w:szCs w:val="30"/>
        </w:rPr>
        <w:t>号</w:t>
      </w:r>
    </w:p>
    <w:p w:rsidR="008C5326" w:rsidRDefault="008C5326">
      <w:pPr>
        <w:spacing w:line="500" w:lineRule="atLeast"/>
        <w:ind w:firstLine="600"/>
        <w:divId w:val="2043627102"/>
        <w:rPr>
          <w:rFonts w:hint="eastAsia"/>
          <w:sz w:val="30"/>
          <w:szCs w:val="30"/>
        </w:rPr>
      </w:pPr>
      <w:r>
        <w:rPr>
          <w:rFonts w:hint="eastAsia"/>
          <w:sz w:val="30"/>
          <w:szCs w:val="30"/>
        </w:rPr>
        <w:t>公诉机关广州市番禺区人民检察院。</w:t>
      </w:r>
    </w:p>
    <w:p w:rsidR="008C5326" w:rsidRDefault="008C5326">
      <w:pPr>
        <w:spacing w:line="500" w:lineRule="atLeast"/>
        <w:ind w:firstLine="600"/>
        <w:divId w:val="713848592"/>
        <w:rPr>
          <w:rFonts w:hint="eastAsia"/>
          <w:sz w:val="30"/>
          <w:szCs w:val="30"/>
        </w:rPr>
      </w:pPr>
      <w:r>
        <w:rPr>
          <w:rFonts w:hint="eastAsia"/>
          <w:sz w:val="30"/>
          <w:szCs w:val="30"/>
        </w:rPr>
        <w:t>被告人黄某某，男，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日出生，汉族，文化程度初中，住广西壮族自治区北流市。因本案于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日被羁押，同日被刑事拘留，同月</w:t>
      </w:r>
      <w:r>
        <w:rPr>
          <w:rFonts w:hint="eastAsia"/>
          <w:sz w:val="30"/>
          <w:szCs w:val="30"/>
        </w:rPr>
        <w:t>22</w:t>
      </w:r>
      <w:r>
        <w:rPr>
          <w:rFonts w:hint="eastAsia"/>
          <w:sz w:val="30"/>
          <w:szCs w:val="30"/>
        </w:rPr>
        <w:t>日被逮捕。现押于广州市番禺区看守所。</w:t>
      </w:r>
    </w:p>
    <w:p w:rsidR="008C5326" w:rsidRDefault="008C5326">
      <w:pPr>
        <w:spacing w:line="500" w:lineRule="atLeast"/>
        <w:ind w:firstLine="600"/>
        <w:divId w:val="1451506907"/>
        <w:rPr>
          <w:rFonts w:hint="eastAsia"/>
          <w:sz w:val="30"/>
          <w:szCs w:val="30"/>
        </w:rPr>
      </w:pPr>
      <w:r>
        <w:rPr>
          <w:rFonts w:hint="eastAsia"/>
          <w:sz w:val="30"/>
          <w:szCs w:val="30"/>
        </w:rPr>
        <w:t>辩护人林伟列，系广东穗之东律师事务所律师。</w:t>
      </w:r>
    </w:p>
    <w:p w:rsidR="008C5326" w:rsidRDefault="008C5326">
      <w:pPr>
        <w:spacing w:line="500" w:lineRule="atLeast"/>
        <w:ind w:firstLine="600"/>
        <w:divId w:val="1042437850"/>
        <w:rPr>
          <w:rFonts w:hint="eastAsia"/>
          <w:sz w:val="30"/>
          <w:szCs w:val="30"/>
        </w:rPr>
      </w:pPr>
      <w:r>
        <w:rPr>
          <w:rFonts w:hint="eastAsia"/>
          <w:sz w:val="30"/>
          <w:szCs w:val="30"/>
        </w:rPr>
        <w:t>辩护人谢妹，系广东穗之东律师事务所实习律师。</w:t>
      </w:r>
    </w:p>
    <w:p w:rsidR="008C5326" w:rsidRDefault="008C5326">
      <w:pPr>
        <w:spacing w:line="500" w:lineRule="atLeast"/>
        <w:ind w:firstLine="600"/>
        <w:divId w:val="139155791"/>
        <w:rPr>
          <w:rFonts w:hint="eastAsia"/>
          <w:sz w:val="30"/>
          <w:szCs w:val="30"/>
        </w:rPr>
      </w:pPr>
      <w:r>
        <w:rPr>
          <w:rFonts w:hint="eastAsia"/>
          <w:sz w:val="30"/>
          <w:szCs w:val="30"/>
        </w:rPr>
        <w:t>广州市番禺区人民检察院以穗番检公刑诉</w:t>
      </w:r>
      <w:r>
        <w:rPr>
          <w:rFonts w:hint="eastAsia"/>
          <w:sz w:val="30"/>
          <w:szCs w:val="30"/>
        </w:rPr>
        <w:t>[2017]784</w:t>
      </w:r>
      <w:r>
        <w:rPr>
          <w:rFonts w:hint="eastAsia"/>
          <w:sz w:val="30"/>
          <w:szCs w:val="30"/>
        </w:rPr>
        <w:t>号起诉书指控被告人黄某某犯行贿罪，于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适用简易程序，并组成合议庭，公开开庭审理了本案。广州市番禺区人民检察院指派检察员谢敏仪出庭支持公诉，被告人黄某某及辩护人林伟列、谢妹到庭参加了诉讼。现已审理终结。</w:t>
      </w:r>
    </w:p>
    <w:p w:rsidR="008C5326" w:rsidRDefault="008C5326">
      <w:pPr>
        <w:spacing w:line="500" w:lineRule="atLeast"/>
        <w:ind w:firstLine="600"/>
        <w:divId w:val="1496727706"/>
        <w:rPr>
          <w:rFonts w:hint="eastAsia"/>
          <w:sz w:val="30"/>
          <w:szCs w:val="30"/>
        </w:rPr>
      </w:pPr>
      <w:r>
        <w:rPr>
          <w:rFonts w:hint="eastAsia"/>
          <w:sz w:val="30"/>
          <w:szCs w:val="30"/>
        </w:rPr>
        <w:t>广州市番禺区人民检察院指控，被告人黄某某以个体名义在番禺区大石街大山村承揽水电安装业务。</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年间，被告人黄某某为感谢时任广州市番禺区供电局大石供电所营业部职工陈启发（已判决）在其为用户违规拆卸、迁移、安装电表过程中提供的帮助，先后多次贿送给陈启发现金合共人民币</w:t>
      </w:r>
      <w:r>
        <w:rPr>
          <w:rFonts w:hint="eastAsia"/>
          <w:sz w:val="30"/>
          <w:szCs w:val="30"/>
        </w:rPr>
        <w:t>12.5</w:t>
      </w:r>
      <w:r>
        <w:rPr>
          <w:rFonts w:hint="eastAsia"/>
          <w:sz w:val="30"/>
          <w:szCs w:val="30"/>
        </w:rPr>
        <w:t>万元。公诉机关就指控的事实向法庭提供了书证、证人证言、被告人供述等证据。公诉机关认为，被告人黄某某无视国家法律，为谋取不正当利益，给予国家工作人员以财物，其行为触犯了《中华人民共和国刑法》第三百八十九条第一款、第三百九十条第一款，犯罪事实清楚，证据确实、充分，应当以行贿罪追究其刑事责任。被告人黄某某虽不具有《中华</w:t>
      </w:r>
      <w:r>
        <w:rPr>
          <w:rFonts w:hint="eastAsia"/>
          <w:sz w:val="30"/>
          <w:szCs w:val="30"/>
        </w:rPr>
        <w:lastRenderedPageBreak/>
        <w:t>人民共和国刑法》第六十七条前两款规定的自首情节，但是如实供述自己的罪行，根据《中华人民共和国刑法》第六十七条第三款之规定，可以从轻处罚。提请本院依法判处。</w:t>
      </w:r>
    </w:p>
    <w:p w:rsidR="008C5326" w:rsidRDefault="008C5326">
      <w:pPr>
        <w:spacing w:line="500" w:lineRule="atLeast"/>
        <w:ind w:firstLine="600"/>
        <w:divId w:val="1780103722"/>
        <w:rPr>
          <w:rFonts w:hint="eastAsia"/>
          <w:sz w:val="30"/>
          <w:szCs w:val="30"/>
        </w:rPr>
      </w:pPr>
      <w:r>
        <w:rPr>
          <w:rFonts w:hint="eastAsia"/>
          <w:sz w:val="30"/>
          <w:szCs w:val="30"/>
        </w:rPr>
        <w:t>被告人黄某某承认控罪，对公诉机关指控的事实不持异议。</w:t>
      </w:r>
    </w:p>
    <w:p w:rsidR="008C5326" w:rsidRDefault="008C5326">
      <w:pPr>
        <w:spacing w:line="500" w:lineRule="atLeast"/>
        <w:ind w:firstLine="600"/>
        <w:divId w:val="131871054"/>
        <w:rPr>
          <w:rFonts w:hint="eastAsia"/>
          <w:sz w:val="30"/>
          <w:szCs w:val="30"/>
        </w:rPr>
      </w:pPr>
      <w:r>
        <w:rPr>
          <w:rFonts w:hint="eastAsia"/>
          <w:sz w:val="30"/>
          <w:szCs w:val="30"/>
        </w:rPr>
        <w:t>辩护人认为被告人认罪态度好、如实供述自己的行为、悔罪深刻、系初犯，建议法庭对其从轻处罚并适用缓刑。</w:t>
      </w:r>
    </w:p>
    <w:p w:rsidR="008C5326" w:rsidRDefault="008C5326">
      <w:pPr>
        <w:spacing w:line="500" w:lineRule="atLeast"/>
        <w:ind w:firstLine="600"/>
        <w:divId w:val="364596425"/>
        <w:rPr>
          <w:rFonts w:hint="eastAsia"/>
          <w:sz w:val="30"/>
          <w:szCs w:val="30"/>
        </w:rPr>
      </w:pPr>
      <w:r>
        <w:rPr>
          <w:rFonts w:hint="eastAsia"/>
          <w:sz w:val="30"/>
          <w:szCs w:val="30"/>
        </w:rPr>
        <w:t>经审理查明，被告人黄某某以个体名义在番禺区大石街大山村承揽水电安装业务。</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年间，被告人黄某某为感谢时任广州市番禺区供电局大石供电所营业部职工陈启发（已判决）在其为用户违规拆卸、迁移、安装电表过程中提供的帮助，先后多次贿送给陈启发现金合共人民币</w:t>
      </w:r>
      <w:r>
        <w:rPr>
          <w:rFonts w:hint="eastAsia"/>
          <w:sz w:val="30"/>
          <w:szCs w:val="30"/>
        </w:rPr>
        <w:t>12.5</w:t>
      </w:r>
      <w:r>
        <w:rPr>
          <w:rFonts w:hint="eastAsia"/>
          <w:sz w:val="30"/>
          <w:szCs w:val="30"/>
        </w:rPr>
        <w:t>万元。</w:t>
      </w:r>
    </w:p>
    <w:p w:rsidR="008C5326" w:rsidRDefault="008C5326">
      <w:pPr>
        <w:spacing w:line="500" w:lineRule="atLeast"/>
        <w:ind w:firstLine="600"/>
        <w:divId w:val="1398095014"/>
        <w:rPr>
          <w:rFonts w:hint="eastAsia"/>
          <w:sz w:val="30"/>
          <w:szCs w:val="30"/>
        </w:rPr>
      </w:pPr>
      <w:r>
        <w:rPr>
          <w:rFonts w:hint="eastAsia"/>
          <w:sz w:val="30"/>
          <w:szCs w:val="30"/>
        </w:rPr>
        <w:t>上述事实，被告人黄某某在庭审中亦无异议，并有受贿人陈启发的证言，证人李某的证言，被告人黄某某的供述，辨认笔录，广州市番禺区人民检察院破案经过，受贿人陈启发简历、劳动合同，广州供电局有限公司、广州供电局有限公司番禺供电局、中国南方电网有限责任公司组织机构代码证、营业执照及商事登记信息，相关用电户报装资料等证据证实，足以认定。</w:t>
      </w:r>
    </w:p>
    <w:p w:rsidR="008C5326" w:rsidRDefault="008C5326">
      <w:pPr>
        <w:spacing w:line="500" w:lineRule="atLeast"/>
        <w:ind w:firstLine="600"/>
        <w:divId w:val="961493671"/>
        <w:rPr>
          <w:rFonts w:hint="eastAsia"/>
          <w:sz w:val="30"/>
          <w:szCs w:val="30"/>
        </w:rPr>
      </w:pPr>
      <w:r>
        <w:rPr>
          <w:rFonts w:hint="eastAsia"/>
          <w:sz w:val="30"/>
          <w:szCs w:val="30"/>
        </w:rPr>
        <w:t>本院认为，被告人黄某某无视国家法律，为谋取不正当利益，给予国家工作人员以财物，其行为已构成行贿罪，依法应当对其适用“五年以下有期徒刑或者拘役”的量刑幅度予以处罚。公诉机关指控被告人黄某某犯行贿罪事实清楚，证据确实、充分，指控罪名成立。鉴于被告人黄某某自愿认罪，如实供述自己的罪行，可以从轻处罚；且鉴于被告人黄某某认罪态度较好，确有悔罪表现，对其适用缓刑不致再危害社会，本院决定对其酌情从轻处罚并适用缓刑。辩护人以被告人黄某某认罪态度好、如实供述自己的行为、系初犯等为由，建议法庭对其从轻处罚并适用缓刑的意见有理，本院予以采纳。本院根据法定刑幅度、法定和酌定的量刑情节，并综合考虑被告人作案的具体事实、认罪态度及社会危害性等因素确定宣告刑。根据刑法溯及力原则，依照</w:t>
      </w:r>
      <w:r>
        <w:rPr>
          <w:rFonts w:hint="eastAsia"/>
          <w:sz w:val="30"/>
          <w:szCs w:val="30"/>
        </w:rPr>
        <w:t>1997</w:t>
      </w:r>
      <w:r>
        <w:rPr>
          <w:rFonts w:hint="eastAsia"/>
          <w:sz w:val="30"/>
          <w:szCs w:val="30"/>
        </w:rPr>
        <w:t>年修订的《中华人民共和国刑法》第三百九十条及《中华人民共和国刑法》第三百八十九条第一款、第六十七条第三款、第七十二条、第七十三条的规定，判决如下：</w:t>
      </w:r>
    </w:p>
    <w:p w:rsidR="008C5326" w:rsidRDefault="008C5326">
      <w:pPr>
        <w:spacing w:line="500" w:lineRule="atLeast"/>
        <w:ind w:firstLine="600"/>
        <w:divId w:val="881526904"/>
        <w:rPr>
          <w:rFonts w:hint="eastAsia"/>
          <w:sz w:val="30"/>
          <w:szCs w:val="30"/>
        </w:rPr>
      </w:pPr>
      <w:r>
        <w:rPr>
          <w:rFonts w:hint="eastAsia"/>
          <w:sz w:val="30"/>
          <w:szCs w:val="30"/>
        </w:rPr>
        <w:t>被告人黄某某犯行贿罪，判处有期徒刑一年，缓刑二年（缓刑考验期限，从判决确定之日起计算）。</w:t>
      </w:r>
    </w:p>
    <w:p w:rsidR="008C5326" w:rsidRDefault="008C5326">
      <w:pPr>
        <w:spacing w:line="500" w:lineRule="atLeast"/>
        <w:ind w:firstLine="600"/>
        <w:divId w:val="17526566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8C5326" w:rsidRDefault="008C5326">
      <w:pPr>
        <w:spacing w:line="500" w:lineRule="atLeast"/>
        <w:jc w:val="right"/>
        <w:divId w:val="1154488938"/>
        <w:rPr>
          <w:rFonts w:hint="eastAsia"/>
          <w:sz w:val="30"/>
          <w:szCs w:val="30"/>
        </w:rPr>
      </w:pPr>
      <w:r>
        <w:rPr>
          <w:rFonts w:hint="eastAsia"/>
          <w:sz w:val="30"/>
          <w:szCs w:val="30"/>
        </w:rPr>
        <w:t>审　判　长　　章　莹</w:t>
      </w:r>
    </w:p>
    <w:p w:rsidR="008C5326" w:rsidRDefault="008C5326">
      <w:pPr>
        <w:spacing w:line="500" w:lineRule="atLeast"/>
        <w:jc w:val="right"/>
        <w:divId w:val="1661226005"/>
        <w:rPr>
          <w:rFonts w:hint="eastAsia"/>
          <w:sz w:val="30"/>
          <w:szCs w:val="30"/>
        </w:rPr>
      </w:pPr>
      <w:r>
        <w:rPr>
          <w:rFonts w:hint="eastAsia"/>
          <w:sz w:val="30"/>
          <w:szCs w:val="30"/>
        </w:rPr>
        <w:t>人民陪审员　　梁润富</w:t>
      </w:r>
    </w:p>
    <w:p w:rsidR="008C5326" w:rsidRDefault="008C5326">
      <w:pPr>
        <w:spacing w:line="500" w:lineRule="atLeast"/>
        <w:jc w:val="right"/>
        <w:divId w:val="1518235266"/>
        <w:rPr>
          <w:rFonts w:hint="eastAsia"/>
          <w:sz w:val="30"/>
          <w:szCs w:val="30"/>
        </w:rPr>
      </w:pPr>
      <w:r>
        <w:rPr>
          <w:rFonts w:hint="eastAsia"/>
          <w:sz w:val="30"/>
          <w:szCs w:val="30"/>
        </w:rPr>
        <w:t>人民陪审员　　江俊杰</w:t>
      </w:r>
    </w:p>
    <w:p w:rsidR="008C5326" w:rsidRDefault="008C5326">
      <w:pPr>
        <w:spacing w:line="500" w:lineRule="atLeast"/>
        <w:jc w:val="right"/>
        <w:divId w:val="643586631"/>
        <w:rPr>
          <w:rFonts w:hint="eastAsia"/>
          <w:sz w:val="30"/>
          <w:szCs w:val="30"/>
        </w:rPr>
      </w:pPr>
      <w:r>
        <w:rPr>
          <w:rFonts w:hint="eastAsia"/>
          <w:sz w:val="30"/>
          <w:szCs w:val="30"/>
        </w:rPr>
        <w:t>二〇一七年六月二十九日</w:t>
      </w:r>
    </w:p>
    <w:p w:rsidR="008C5326" w:rsidRDefault="008C5326">
      <w:pPr>
        <w:spacing w:line="500" w:lineRule="atLeast"/>
        <w:jc w:val="right"/>
        <w:divId w:val="52587734"/>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5326" w:rsidRDefault="008C5326" w:rsidP="008C5326">
      <w:pPr>
        <w:rPr>
          <w:rFonts w:hint="eastAsia"/>
        </w:rPr>
      </w:pPr>
      <w:r>
        <w:separator/>
      </w:r>
    </w:p>
  </w:endnote>
  <w:endnote w:type="continuationSeparator" w:id="0">
    <w:p w:rsidR="008C5326" w:rsidRDefault="008C5326" w:rsidP="008C53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5326" w:rsidRDefault="008C5326" w:rsidP="008C5326">
      <w:pPr>
        <w:rPr>
          <w:rFonts w:hint="eastAsia"/>
        </w:rPr>
      </w:pPr>
      <w:r>
        <w:separator/>
      </w:r>
    </w:p>
  </w:footnote>
  <w:footnote w:type="continuationSeparator" w:id="0">
    <w:p w:rsidR="008C5326" w:rsidRDefault="008C5326" w:rsidP="008C53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5326"/>
    <w:rsid w:val="002A6721"/>
    <w:rsid w:val="008C5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5326"/>
    <w:pPr>
      <w:tabs>
        <w:tab w:val="center" w:pos="4153"/>
        <w:tab w:val="right" w:pos="8306"/>
      </w:tabs>
      <w:snapToGrid w:val="0"/>
      <w:jc w:val="center"/>
    </w:pPr>
    <w:rPr>
      <w:sz w:val="18"/>
      <w:szCs w:val="18"/>
    </w:rPr>
  </w:style>
  <w:style w:type="character" w:customStyle="1" w:styleId="a4">
    <w:name w:val="页眉 字符"/>
    <w:basedOn w:val="a0"/>
    <w:link w:val="a3"/>
    <w:uiPriority w:val="99"/>
    <w:rsid w:val="008C5326"/>
    <w:rPr>
      <w:rFonts w:ascii="宋体" w:eastAsia="宋体" w:hAnsi="宋体" w:cs="宋体"/>
      <w:sz w:val="18"/>
      <w:szCs w:val="18"/>
    </w:rPr>
  </w:style>
  <w:style w:type="paragraph" w:styleId="a5">
    <w:name w:val="footer"/>
    <w:basedOn w:val="a"/>
    <w:link w:val="a6"/>
    <w:uiPriority w:val="99"/>
    <w:unhideWhenUsed/>
    <w:rsid w:val="008C5326"/>
    <w:pPr>
      <w:tabs>
        <w:tab w:val="center" w:pos="4153"/>
        <w:tab w:val="right" w:pos="8306"/>
      </w:tabs>
      <w:snapToGrid w:val="0"/>
    </w:pPr>
    <w:rPr>
      <w:sz w:val="18"/>
      <w:szCs w:val="18"/>
    </w:rPr>
  </w:style>
  <w:style w:type="character" w:customStyle="1" w:styleId="a6">
    <w:name w:val="页脚 字符"/>
    <w:basedOn w:val="a0"/>
    <w:link w:val="a5"/>
    <w:uiPriority w:val="99"/>
    <w:rsid w:val="008C53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734">
      <w:marLeft w:val="0"/>
      <w:marRight w:val="720"/>
      <w:marTop w:val="10"/>
      <w:marBottom w:val="10"/>
      <w:divBdr>
        <w:top w:val="none" w:sz="0" w:space="0" w:color="auto"/>
        <w:left w:val="none" w:sz="0" w:space="0" w:color="auto"/>
        <w:bottom w:val="none" w:sz="0" w:space="0" w:color="auto"/>
        <w:right w:val="none" w:sz="0" w:space="0" w:color="auto"/>
      </w:divBdr>
    </w:div>
    <w:div w:id="131871054">
      <w:marLeft w:val="0"/>
      <w:marRight w:val="0"/>
      <w:marTop w:val="10"/>
      <w:marBottom w:val="10"/>
      <w:divBdr>
        <w:top w:val="none" w:sz="0" w:space="0" w:color="auto"/>
        <w:left w:val="none" w:sz="0" w:space="0" w:color="auto"/>
        <w:bottom w:val="none" w:sz="0" w:space="0" w:color="auto"/>
        <w:right w:val="none" w:sz="0" w:space="0" w:color="auto"/>
      </w:divBdr>
    </w:div>
    <w:div w:id="139155791">
      <w:marLeft w:val="0"/>
      <w:marRight w:val="0"/>
      <w:marTop w:val="10"/>
      <w:marBottom w:val="10"/>
      <w:divBdr>
        <w:top w:val="none" w:sz="0" w:space="0" w:color="auto"/>
        <w:left w:val="none" w:sz="0" w:space="0" w:color="auto"/>
        <w:bottom w:val="none" w:sz="0" w:space="0" w:color="auto"/>
        <w:right w:val="none" w:sz="0" w:space="0" w:color="auto"/>
      </w:divBdr>
    </w:div>
    <w:div w:id="364596425">
      <w:marLeft w:val="0"/>
      <w:marRight w:val="0"/>
      <w:marTop w:val="10"/>
      <w:marBottom w:val="10"/>
      <w:divBdr>
        <w:top w:val="none" w:sz="0" w:space="0" w:color="auto"/>
        <w:left w:val="none" w:sz="0" w:space="0" w:color="auto"/>
        <w:bottom w:val="none" w:sz="0" w:space="0" w:color="auto"/>
        <w:right w:val="none" w:sz="0" w:space="0" w:color="auto"/>
      </w:divBdr>
    </w:div>
    <w:div w:id="643586631">
      <w:marLeft w:val="0"/>
      <w:marRight w:val="720"/>
      <w:marTop w:val="10"/>
      <w:marBottom w:val="10"/>
      <w:divBdr>
        <w:top w:val="none" w:sz="0" w:space="0" w:color="auto"/>
        <w:left w:val="none" w:sz="0" w:space="0" w:color="auto"/>
        <w:bottom w:val="none" w:sz="0" w:space="0" w:color="auto"/>
        <w:right w:val="none" w:sz="0" w:space="0" w:color="auto"/>
      </w:divBdr>
    </w:div>
    <w:div w:id="713848592">
      <w:marLeft w:val="0"/>
      <w:marRight w:val="0"/>
      <w:marTop w:val="10"/>
      <w:marBottom w:val="10"/>
      <w:divBdr>
        <w:top w:val="none" w:sz="0" w:space="0" w:color="auto"/>
        <w:left w:val="none" w:sz="0" w:space="0" w:color="auto"/>
        <w:bottom w:val="none" w:sz="0" w:space="0" w:color="auto"/>
        <w:right w:val="none" w:sz="0" w:space="0" w:color="auto"/>
      </w:divBdr>
    </w:div>
    <w:div w:id="768042130">
      <w:marLeft w:val="0"/>
      <w:marRight w:val="0"/>
      <w:marTop w:val="10"/>
      <w:marBottom w:val="10"/>
      <w:divBdr>
        <w:top w:val="none" w:sz="0" w:space="0" w:color="auto"/>
        <w:left w:val="none" w:sz="0" w:space="0" w:color="auto"/>
        <w:bottom w:val="none" w:sz="0" w:space="0" w:color="auto"/>
        <w:right w:val="none" w:sz="0" w:space="0" w:color="auto"/>
      </w:divBdr>
    </w:div>
    <w:div w:id="881526904">
      <w:marLeft w:val="0"/>
      <w:marRight w:val="0"/>
      <w:marTop w:val="10"/>
      <w:marBottom w:val="10"/>
      <w:divBdr>
        <w:top w:val="none" w:sz="0" w:space="0" w:color="auto"/>
        <w:left w:val="none" w:sz="0" w:space="0" w:color="auto"/>
        <w:bottom w:val="none" w:sz="0" w:space="0" w:color="auto"/>
        <w:right w:val="none" w:sz="0" w:space="0" w:color="auto"/>
      </w:divBdr>
    </w:div>
    <w:div w:id="961493671">
      <w:marLeft w:val="0"/>
      <w:marRight w:val="0"/>
      <w:marTop w:val="10"/>
      <w:marBottom w:val="10"/>
      <w:divBdr>
        <w:top w:val="none" w:sz="0" w:space="0" w:color="auto"/>
        <w:left w:val="none" w:sz="0" w:space="0" w:color="auto"/>
        <w:bottom w:val="none" w:sz="0" w:space="0" w:color="auto"/>
        <w:right w:val="none" w:sz="0" w:space="0" w:color="auto"/>
      </w:divBdr>
    </w:div>
    <w:div w:id="970672096">
      <w:marLeft w:val="0"/>
      <w:marRight w:val="0"/>
      <w:marTop w:val="10"/>
      <w:marBottom w:val="10"/>
      <w:divBdr>
        <w:top w:val="none" w:sz="0" w:space="0" w:color="auto"/>
        <w:left w:val="none" w:sz="0" w:space="0" w:color="auto"/>
        <w:bottom w:val="none" w:sz="0" w:space="0" w:color="auto"/>
        <w:right w:val="none" w:sz="0" w:space="0" w:color="auto"/>
      </w:divBdr>
    </w:div>
    <w:div w:id="1042437850">
      <w:marLeft w:val="0"/>
      <w:marRight w:val="0"/>
      <w:marTop w:val="10"/>
      <w:marBottom w:val="10"/>
      <w:divBdr>
        <w:top w:val="none" w:sz="0" w:space="0" w:color="auto"/>
        <w:left w:val="none" w:sz="0" w:space="0" w:color="auto"/>
        <w:bottom w:val="none" w:sz="0" w:space="0" w:color="auto"/>
        <w:right w:val="none" w:sz="0" w:space="0" w:color="auto"/>
      </w:divBdr>
    </w:div>
    <w:div w:id="1154488938">
      <w:marLeft w:val="0"/>
      <w:marRight w:val="720"/>
      <w:marTop w:val="10"/>
      <w:marBottom w:val="10"/>
      <w:divBdr>
        <w:top w:val="none" w:sz="0" w:space="0" w:color="auto"/>
        <w:left w:val="none" w:sz="0" w:space="0" w:color="auto"/>
        <w:bottom w:val="none" w:sz="0" w:space="0" w:color="auto"/>
        <w:right w:val="none" w:sz="0" w:space="0" w:color="auto"/>
      </w:divBdr>
    </w:div>
    <w:div w:id="1398095014">
      <w:marLeft w:val="0"/>
      <w:marRight w:val="0"/>
      <w:marTop w:val="10"/>
      <w:marBottom w:val="10"/>
      <w:divBdr>
        <w:top w:val="none" w:sz="0" w:space="0" w:color="auto"/>
        <w:left w:val="none" w:sz="0" w:space="0" w:color="auto"/>
        <w:bottom w:val="none" w:sz="0" w:space="0" w:color="auto"/>
        <w:right w:val="none" w:sz="0" w:space="0" w:color="auto"/>
      </w:divBdr>
    </w:div>
    <w:div w:id="1451506907">
      <w:marLeft w:val="0"/>
      <w:marRight w:val="0"/>
      <w:marTop w:val="10"/>
      <w:marBottom w:val="10"/>
      <w:divBdr>
        <w:top w:val="none" w:sz="0" w:space="0" w:color="auto"/>
        <w:left w:val="none" w:sz="0" w:space="0" w:color="auto"/>
        <w:bottom w:val="none" w:sz="0" w:space="0" w:color="auto"/>
        <w:right w:val="none" w:sz="0" w:space="0" w:color="auto"/>
      </w:divBdr>
    </w:div>
    <w:div w:id="1496727706">
      <w:marLeft w:val="0"/>
      <w:marRight w:val="0"/>
      <w:marTop w:val="10"/>
      <w:marBottom w:val="10"/>
      <w:divBdr>
        <w:top w:val="none" w:sz="0" w:space="0" w:color="auto"/>
        <w:left w:val="none" w:sz="0" w:space="0" w:color="auto"/>
        <w:bottom w:val="none" w:sz="0" w:space="0" w:color="auto"/>
        <w:right w:val="none" w:sz="0" w:space="0" w:color="auto"/>
      </w:divBdr>
    </w:div>
    <w:div w:id="1518235266">
      <w:marLeft w:val="0"/>
      <w:marRight w:val="720"/>
      <w:marTop w:val="10"/>
      <w:marBottom w:val="10"/>
      <w:divBdr>
        <w:top w:val="none" w:sz="0" w:space="0" w:color="auto"/>
        <w:left w:val="none" w:sz="0" w:space="0" w:color="auto"/>
        <w:bottom w:val="none" w:sz="0" w:space="0" w:color="auto"/>
        <w:right w:val="none" w:sz="0" w:space="0" w:color="auto"/>
      </w:divBdr>
    </w:div>
    <w:div w:id="1543326620">
      <w:marLeft w:val="0"/>
      <w:marRight w:val="0"/>
      <w:marTop w:val="10"/>
      <w:marBottom w:val="10"/>
      <w:divBdr>
        <w:top w:val="none" w:sz="0" w:space="0" w:color="auto"/>
        <w:left w:val="none" w:sz="0" w:space="0" w:color="auto"/>
        <w:bottom w:val="none" w:sz="0" w:space="0" w:color="auto"/>
        <w:right w:val="none" w:sz="0" w:space="0" w:color="auto"/>
      </w:divBdr>
    </w:div>
    <w:div w:id="1661226005">
      <w:marLeft w:val="0"/>
      <w:marRight w:val="720"/>
      <w:marTop w:val="10"/>
      <w:marBottom w:val="10"/>
      <w:divBdr>
        <w:top w:val="none" w:sz="0" w:space="0" w:color="auto"/>
        <w:left w:val="none" w:sz="0" w:space="0" w:color="auto"/>
        <w:bottom w:val="none" w:sz="0" w:space="0" w:color="auto"/>
        <w:right w:val="none" w:sz="0" w:space="0" w:color="auto"/>
      </w:divBdr>
    </w:div>
    <w:div w:id="1752656678">
      <w:marLeft w:val="0"/>
      <w:marRight w:val="0"/>
      <w:marTop w:val="10"/>
      <w:marBottom w:val="10"/>
      <w:divBdr>
        <w:top w:val="none" w:sz="0" w:space="0" w:color="auto"/>
        <w:left w:val="none" w:sz="0" w:space="0" w:color="auto"/>
        <w:bottom w:val="none" w:sz="0" w:space="0" w:color="auto"/>
        <w:right w:val="none" w:sz="0" w:space="0" w:color="auto"/>
      </w:divBdr>
    </w:div>
    <w:div w:id="1780103722">
      <w:marLeft w:val="0"/>
      <w:marRight w:val="0"/>
      <w:marTop w:val="10"/>
      <w:marBottom w:val="10"/>
      <w:divBdr>
        <w:top w:val="none" w:sz="0" w:space="0" w:color="auto"/>
        <w:left w:val="none" w:sz="0" w:space="0" w:color="auto"/>
        <w:bottom w:val="none" w:sz="0" w:space="0" w:color="auto"/>
        <w:right w:val="none" w:sz="0" w:space="0" w:color="auto"/>
      </w:divBdr>
    </w:div>
    <w:div w:id="20436271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