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6877" w:rsidRDefault="00776877">
      <w:pPr>
        <w:spacing w:line="500" w:lineRule="atLeast"/>
        <w:jc w:val="center"/>
        <w:divId w:val="365106256"/>
        <w:rPr>
          <w:rFonts w:ascii="黑体" w:eastAsia="黑体" w:hAnsi="黑体"/>
          <w:sz w:val="36"/>
          <w:szCs w:val="36"/>
        </w:rPr>
      </w:pPr>
      <w:r>
        <w:rPr>
          <w:rFonts w:ascii="黑体" w:eastAsia="黑体" w:hAnsi="黑体" w:hint="eastAsia"/>
          <w:sz w:val="36"/>
          <w:szCs w:val="36"/>
        </w:rPr>
        <w:t>广东省潮州市湘桥区人民法院</w:t>
      </w:r>
    </w:p>
    <w:p w:rsidR="00776877" w:rsidRDefault="00776877">
      <w:pPr>
        <w:spacing w:line="500" w:lineRule="atLeast"/>
        <w:jc w:val="center"/>
        <w:divId w:val="14777994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76877" w:rsidRDefault="00776877">
      <w:pPr>
        <w:spacing w:line="500" w:lineRule="atLeast"/>
        <w:jc w:val="right"/>
        <w:divId w:val="152536150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5102</w:t>
      </w:r>
      <w:r>
        <w:rPr>
          <w:rFonts w:hint="eastAsia"/>
          <w:sz w:val="30"/>
          <w:szCs w:val="30"/>
        </w:rPr>
        <w:t>刑初</w:t>
      </w:r>
      <w:r>
        <w:rPr>
          <w:rFonts w:hint="eastAsia"/>
          <w:sz w:val="30"/>
          <w:szCs w:val="30"/>
        </w:rPr>
        <w:t>6</w:t>
      </w:r>
      <w:r>
        <w:rPr>
          <w:rFonts w:hint="eastAsia"/>
          <w:sz w:val="30"/>
          <w:szCs w:val="30"/>
        </w:rPr>
        <w:t>号</w:t>
      </w:r>
    </w:p>
    <w:p w:rsidR="00776877" w:rsidRDefault="00776877">
      <w:pPr>
        <w:spacing w:line="500" w:lineRule="atLeast"/>
        <w:ind w:firstLine="600"/>
        <w:divId w:val="744379786"/>
        <w:rPr>
          <w:rFonts w:hint="eastAsia"/>
          <w:sz w:val="30"/>
          <w:szCs w:val="30"/>
        </w:rPr>
      </w:pPr>
      <w:r>
        <w:rPr>
          <w:rFonts w:hint="eastAsia"/>
          <w:sz w:val="30"/>
          <w:szCs w:val="30"/>
        </w:rPr>
        <w:t>公诉机关潮州市湘桥区人民检察院。</w:t>
      </w:r>
    </w:p>
    <w:p w:rsidR="00776877" w:rsidRDefault="00776877">
      <w:pPr>
        <w:spacing w:line="500" w:lineRule="atLeast"/>
        <w:ind w:firstLine="600"/>
        <w:divId w:val="693504888"/>
        <w:rPr>
          <w:rFonts w:hint="eastAsia"/>
          <w:sz w:val="30"/>
          <w:szCs w:val="30"/>
        </w:rPr>
      </w:pPr>
      <w:r>
        <w:rPr>
          <w:rFonts w:hint="eastAsia"/>
          <w:sz w:val="30"/>
          <w:szCs w:val="30"/>
        </w:rPr>
        <w:t>被告人黄某某，男，广东省潮州市人，系广东华侨信托投资公司潮州办事处法人代表，住潮州市湘桥区。因本案于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日被潮州市人民检察院取保候审，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日被本院决定继续取保候审。</w:t>
      </w:r>
    </w:p>
    <w:p w:rsidR="00776877" w:rsidRDefault="00776877">
      <w:pPr>
        <w:spacing w:line="500" w:lineRule="atLeast"/>
        <w:ind w:firstLine="600"/>
        <w:divId w:val="183790021"/>
        <w:rPr>
          <w:rFonts w:hint="eastAsia"/>
          <w:sz w:val="30"/>
          <w:szCs w:val="30"/>
        </w:rPr>
      </w:pPr>
      <w:r>
        <w:rPr>
          <w:rFonts w:hint="eastAsia"/>
          <w:sz w:val="30"/>
          <w:szCs w:val="30"/>
        </w:rPr>
        <w:t>辩护人李映彬，广东锦帆律师事务所律师。</w:t>
      </w:r>
    </w:p>
    <w:p w:rsidR="00776877" w:rsidRDefault="00776877">
      <w:pPr>
        <w:spacing w:line="500" w:lineRule="atLeast"/>
        <w:ind w:firstLine="600"/>
        <w:divId w:val="1504977706"/>
        <w:rPr>
          <w:rFonts w:hint="eastAsia"/>
          <w:sz w:val="30"/>
          <w:szCs w:val="30"/>
        </w:rPr>
      </w:pPr>
      <w:r>
        <w:rPr>
          <w:rFonts w:hint="eastAsia"/>
          <w:sz w:val="30"/>
          <w:szCs w:val="30"/>
        </w:rPr>
        <w:t>潮州市湘桥区人民检察院以湘检公刑诉［</w:t>
      </w:r>
      <w:r>
        <w:rPr>
          <w:rFonts w:hint="eastAsia"/>
          <w:sz w:val="30"/>
          <w:szCs w:val="30"/>
        </w:rPr>
        <w:t>2018</w:t>
      </w:r>
      <w:r>
        <w:rPr>
          <w:rFonts w:hint="eastAsia"/>
          <w:sz w:val="30"/>
          <w:szCs w:val="30"/>
        </w:rPr>
        <w:t>］</w:t>
      </w:r>
      <w:r>
        <w:rPr>
          <w:rFonts w:hint="eastAsia"/>
          <w:sz w:val="30"/>
          <w:szCs w:val="30"/>
        </w:rPr>
        <w:t>2</w:t>
      </w:r>
      <w:r>
        <w:rPr>
          <w:rFonts w:hint="eastAsia"/>
          <w:sz w:val="30"/>
          <w:szCs w:val="30"/>
        </w:rPr>
        <w:t>号起诉书指控被告人黄某某犯贪污罪，于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日向本院提起公诉。本院依法适用简易程序，组成合议庭，公开开庭进行了审理。潮州市湘桥区人民检察院指派检察员邱垂滋出庭支持公诉，被告人黄某某及其辩护人李映彬到庭参加诉讼。现已审理终结。</w:t>
      </w:r>
    </w:p>
    <w:p w:rsidR="00776877" w:rsidRDefault="00776877">
      <w:pPr>
        <w:spacing w:line="500" w:lineRule="atLeast"/>
        <w:ind w:firstLine="600"/>
        <w:divId w:val="377750267"/>
        <w:rPr>
          <w:rFonts w:hint="eastAsia"/>
          <w:sz w:val="30"/>
          <w:szCs w:val="30"/>
        </w:rPr>
      </w:pPr>
      <w:r>
        <w:rPr>
          <w:rFonts w:hint="eastAsia"/>
          <w:sz w:val="30"/>
          <w:szCs w:val="30"/>
        </w:rPr>
        <w:t>公诉机关指控，被告人黄某某在任广东华侨信托投资公司潮州办事处法人代表、计财部负责人期间，自</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年，利用其负责管理该公司物业出租的职务便利，在将该公司名下物业“商业总仓首层”出租给潮州市好生活百货有限公司老板林某</w:t>
      </w:r>
      <w:r>
        <w:rPr>
          <w:rFonts w:hint="eastAsia"/>
          <w:sz w:val="30"/>
          <w:szCs w:val="30"/>
        </w:rPr>
        <w:t>1</w:t>
      </w:r>
      <w:r>
        <w:rPr>
          <w:rFonts w:hint="eastAsia"/>
          <w:sz w:val="30"/>
          <w:szCs w:val="30"/>
        </w:rPr>
        <w:t>的过程中，采取部分租金不进账方式先后</w:t>
      </w:r>
      <w:r>
        <w:rPr>
          <w:rFonts w:hint="eastAsia"/>
          <w:sz w:val="30"/>
          <w:szCs w:val="30"/>
        </w:rPr>
        <w:t>6</w:t>
      </w:r>
      <w:r>
        <w:rPr>
          <w:rFonts w:hint="eastAsia"/>
          <w:sz w:val="30"/>
          <w:szCs w:val="30"/>
        </w:rPr>
        <w:t>次侵吞单位公款合计人民币</w:t>
      </w:r>
      <w:r>
        <w:rPr>
          <w:rFonts w:hint="eastAsia"/>
          <w:sz w:val="30"/>
          <w:szCs w:val="30"/>
        </w:rPr>
        <w:t>144000</w:t>
      </w:r>
      <w:r>
        <w:rPr>
          <w:rFonts w:hint="eastAsia"/>
          <w:sz w:val="30"/>
          <w:szCs w:val="30"/>
        </w:rPr>
        <w:t>元，非法占为己有。具体如下：</w:t>
      </w:r>
    </w:p>
    <w:p w:rsidR="00776877" w:rsidRDefault="00776877">
      <w:pPr>
        <w:spacing w:line="500" w:lineRule="atLeast"/>
        <w:ind w:firstLine="600"/>
        <w:divId w:val="1411387758"/>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月，被告人黄某某在其办公室收取该公司物业“商业总仓首层”承租户林某</w:t>
      </w:r>
      <w:r>
        <w:rPr>
          <w:rFonts w:hint="eastAsia"/>
          <w:sz w:val="30"/>
          <w:szCs w:val="30"/>
        </w:rPr>
        <w:t>1</w:t>
      </w:r>
      <w:r>
        <w:rPr>
          <w:rFonts w:hint="eastAsia"/>
          <w:sz w:val="30"/>
          <w:szCs w:val="30"/>
        </w:rPr>
        <w:t>的租金人民币</w:t>
      </w:r>
      <w:r>
        <w:rPr>
          <w:rFonts w:hint="eastAsia"/>
          <w:sz w:val="30"/>
          <w:szCs w:val="30"/>
        </w:rPr>
        <w:t>64000</w:t>
      </w:r>
      <w:r>
        <w:rPr>
          <w:rFonts w:hint="eastAsia"/>
          <w:sz w:val="30"/>
          <w:szCs w:val="30"/>
        </w:rPr>
        <w:t>元后，截留租金人民币</w:t>
      </w:r>
      <w:r>
        <w:rPr>
          <w:rFonts w:hint="eastAsia"/>
          <w:sz w:val="30"/>
          <w:szCs w:val="30"/>
        </w:rPr>
        <w:t>24000</w:t>
      </w:r>
      <w:r>
        <w:rPr>
          <w:rFonts w:hint="eastAsia"/>
          <w:sz w:val="30"/>
          <w:szCs w:val="30"/>
        </w:rPr>
        <w:t>元不进账并非法占为己有；</w:t>
      </w:r>
    </w:p>
    <w:p w:rsidR="00776877" w:rsidRDefault="00776877">
      <w:pPr>
        <w:spacing w:line="500" w:lineRule="atLeast"/>
        <w:ind w:firstLine="600"/>
        <w:divId w:val="63664656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月，被告人黄某某在其办公室收取该公司物业“商业总仓首层”承租户林某</w:t>
      </w:r>
      <w:r>
        <w:rPr>
          <w:rFonts w:hint="eastAsia"/>
          <w:sz w:val="30"/>
          <w:szCs w:val="30"/>
        </w:rPr>
        <w:t>1</w:t>
      </w:r>
      <w:r>
        <w:rPr>
          <w:rFonts w:hint="eastAsia"/>
          <w:sz w:val="30"/>
          <w:szCs w:val="30"/>
        </w:rPr>
        <w:t>的租金人民币</w:t>
      </w:r>
      <w:r>
        <w:rPr>
          <w:rFonts w:hint="eastAsia"/>
          <w:sz w:val="30"/>
          <w:szCs w:val="30"/>
        </w:rPr>
        <w:t>64000</w:t>
      </w:r>
      <w:r>
        <w:rPr>
          <w:rFonts w:hint="eastAsia"/>
          <w:sz w:val="30"/>
          <w:szCs w:val="30"/>
        </w:rPr>
        <w:t>元后，截留租金人民币</w:t>
      </w:r>
      <w:r>
        <w:rPr>
          <w:rFonts w:hint="eastAsia"/>
          <w:sz w:val="30"/>
          <w:szCs w:val="30"/>
        </w:rPr>
        <w:t>24000</w:t>
      </w:r>
      <w:r>
        <w:rPr>
          <w:rFonts w:hint="eastAsia"/>
          <w:sz w:val="30"/>
          <w:szCs w:val="30"/>
        </w:rPr>
        <w:t>元不进账并非法占为己有；</w:t>
      </w:r>
    </w:p>
    <w:p w:rsidR="00776877" w:rsidRDefault="00776877">
      <w:pPr>
        <w:spacing w:line="500" w:lineRule="atLeast"/>
        <w:ind w:firstLine="600"/>
        <w:divId w:val="2052803858"/>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月，被告人黄某某在其办公室收取该公司物业“商业总仓首层”承租户林某</w:t>
      </w:r>
      <w:r>
        <w:rPr>
          <w:rFonts w:hint="eastAsia"/>
          <w:sz w:val="30"/>
          <w:szCs w:val="30"/>
        </w:rPr>
        <w:t>1</w:t>
      </w:r>
      <w:r>
        <w:rPr>
          <w:rFonts w:hint="eastAsia"/>
          <w:sz w:val="30"/>
          <w:szCs w:val="30"/>
        </w:rPr>
        <w:t>的租金人民币</w:t>
      </w:r>
      <w:r>
        <w:rPr>
          <w:rFonts w:hint="eastAsia"/>
          <w:sz w:val="30"/>
          <w:szCs w:val="30"/>
        </w:rPr>
        <w:t>64000</w:t>
      </w:r>
      <w:r>
        <w:rPr>
          <w:rFonts w:hint="eastAsia"/>
          <w:sz w:val="30"/>
          <w:szCs w:val="30"/>
        </w:rPr>
        <w:t>元后，截留租金人民币</w:t>
      </w:r>
      <w:r>
        <w:rPr>
          <w:rFonts w:hint="eastAsia"/>
          <w:sz w:val="30"/>
          <w:szCs w:val="30"/>
        </w:rPr>
        <w:t>24000</w:t>
      </w:r>
      <w:r>
        <w:rPr>
          <w:rFonts w:hint="eastAsia"/>
          <w:sz w:val="30"/>
          <w:szCs w:val="30"/>
        </w:rPr>
        <w:t>元不进账并非法占为己有；</w:t>
      </w:r>
    </w:p>
    <w:p w:rsidR="00776877" w:rsidRDefault="00776877">
      <w:pPr>
        <w:spacing w:line="500" w:lineRule="atLeast"/>
        <w:ind w:firstLine="600"/>
        <w:divId w:val="1449812638"/>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月，被告人黄某某在其办公室收取该公司物业“商业总仓首层”承租户林某</w:t>
      </w:r>
      <w:r>
        <w:rPr>
          <w:rFonts w:hint="eastAsia"/>
          <w:sz w:val="30"/>
          <w:szCs w:val="30"/>
        </w:rPr>
        <w:t>1</w:t>
      </w:r>
      <w:r>
        <w:rPr>
          <w:rFonts w:hint="eastAsia"/>
          <w:sz w:val="30"/>
          <w:szCs w:val="30"/>
        </w:rPr>
        <w:t>的租金人民币</w:t>
      </w:r>
      <w:r>
        <w:rPr>
          <w:rFonts w:hint="eastAsia"/>
          <w:sz w:val="30"/>
          <w:szCs w:val="30"/>
        </w:rPr>
        <w:t>64000</w:t>
      </w:r>
      <w:r>
        <w:rPr>
          <w:rFonts w:hint="eastAsia"/>
          <w:sz w:val="30"/>
          <w:szCs w:val="30"/>
        </w:rPr>
        <w:t>元后，截留租金人民币</w:t>
      </w:r>
      <w:r>
        <w:rPr>
          <w:rFonts w:hint="eastAsia"/>
          <w:sz w:val="30"/>
          <w:szCs w:val="30"/>
        </w:rPr>
        <w:t>24000</w:t>
      </w:r>
      <w:r>
        <w:rPr>
          <w:rFonts w:hint="eastAsia"/>
          <w:sz w:val="30"/>
          <w:szCs w:val="30"/>
        </w:rPr>
        <w:t>元不进账并非法占为己有；</w:t>
      </w:r>
    </w:p>
    <w:p w:rsidR="00776877" w:rsidRDefault="00776877">
      <w:pPr>
        <w:spacing w:line="500" w:lineRule="atLeast"/>
        <w:ind w:firstLine="600"/>
        <w:divId w:val="1875993307"/>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月，被告人黄某某在其办公室收取该公司物业“商业总仓首层”承租户林某</w:t>
      </w:r>
      <w:r>
        <w:rPr>
          <w:rFonts w:hint="eastAsia"/>
          <w:sz w:val="30"/>
          <w:szCs w:val="30"/>
        </w:rPr>
        <w:t>1</w:t>
      </w:r>
      <w:r>
        <w:rPr>
          <w:rFonts w:hint="eastAsia"/>
          <w:sz w:val="30"/>
          <w:szCs w:val="30"/>
        </w:rPr>
        <w:t>的租金人民币</w:t>
      </w:r>
      <w:r>
        <w:rPr>
          <w:rFonts w:hint="eastAsia"/>
          <w:sz w:val="30"/>
          <w:szCs w:val="30"/>
        </w:rPr>
        <w:t>64000</w:t>
      </w:r>
      <w:r>
        <w:rPr>
          <w:rFonts w:hint="eastAsia"/>
          <w:sz w:val="30"/>
          <w:szCs w:val="30"/>
        </w:rPr>
        <w:t>元后，截留租金人民币</w:t>
      </w:r>
      <w:r>
        <w:rPr>
          <w:rFonts w:hint="eastAsia"/>
          <w:sz w:val="30"/>
          <w:szCs w:val="30"/>
        </w:rPr>
        <w:t>24000</w:t>
      </w:r>
      <w:r>
        <w:rPr>
          <w:rFonts w:hint="eastAsia"/>
          <w:sz w:val="30"/>
          <w:szCs w:val="30"/>
        </w:rPr>
        <w:t>元不进账并非法占为己有；</w:t>
      </w:r>
    </w:p>
    <w:p w:rsidR="00776877" w:rsidRDefault="00776877">
      <w:pPr>
        <w:spacing w:line="500" w:lineRule="atLeast"/>
        <w:ind w:firstLine="600"/>
        <w:divId w:val="70810220"/>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月，被告人黄某某在其办公室收取该公司物业“商业总仓首层”承租户林某</w:t>
      </w:r>
      <w:r>
        <w:rPr>
          <w:rFonts w:hint="eastAsia"/>
          <w:sz w:val="30"/>
          <w:szCs w:val="30"/>
        </w:rPr>
        <w:t>1</w:t>
      </w:r>
      <w:r>
        <w:rPr>
          <w:rFonts w:hint="eastAsia"/>
          <w:sz w:val="30"/>
          <w:szCs w:val="30"/>
        </w:rPr>
        <w:t>的租金人民币</w:t>
      </w:r>
      <w:r>
        <w:rPr>
          <w:rFonts w:hint="eastAsia"/>
          <w:sz w:val="30"/>
          <w:szCs w:val="30"/>
        </w:rPr>
        <w:t>64000</w:t>
      </w:r>
      <w:r>
        <w:rPr>
          <w:rFonts w:hint="eastAsia"/>
          <w:sz w:val="30"/>
          <w:szCs w:val="30"/>
        </w:rPr>
        <w:t>元后，截留租金人民币</w:t>
      </w:r>
      <w:r>
        <w:rPr>
          <w:rFonts w:hint="eastAsia"/>
          <w:sz w:val="30"/>
          <w:szCs w:val="30"/>
        </w:rPr>
        <w:t>24000</w:t>
      </w:r>
      <w:r>
        <w:rPr>
          <w:rFonts w:hint="eastAsia"/>
          <w:sz w:val="30"/>
          <w:szCs w:val="30"/>
        </w:rPr>
        <w:t>元不进账并非法占为己有。</w:t>
      </w:r>
    </w:p>
    <w:p w:rsidR="00776877" w:rsidRDefault="00776877">
      <w:pPr>
        <w:spacing w:line="500" w:lineRule="atLeast"/>
        <w:ind w:firstLine="600"/>
        <w:divId w:val="864369560"/>
        <w:rPr>
          <w:rFonts w:hint="eastAsia"/>
          <w:sz w:val="30"/>
          <w:szCs w:val="30"/>
        </w:rPr>
      </w:pPr>
      <w:r>
        <w:rPr>
          <w:rFonts w:hint="eastAsia"/>
          <w:sz w:val="30"/>
          <w:szCs w:val="30"/>
        </w:rPr>
        <w:t>案发前，被告人黄某某已退缴赃款人民币</w:t>
      </w:r>
      <w:r>
        <w:rPr>
          <w:rFonts w:hint="eastAsia"/>
          <w:sz w:val="30"/>
          <w:szCs w:val="30"/>
        </w:rPr>
        <w:t>144000</w:t>
      </w:r>
      <w:r>
        <w:rPr>
          <w:rFonts w:hint="eastAsia"/>
          <w:sz w:val="30"/>
          <w:szCs w:val="30"/>
        </w:rPr>
        <w:t>元。</w:t>
      </w:r>
    </w:p>
    <w:p w:rsidR="00776877" w:rsidRDefault="00776877">
      <w:pPr>
        <w:spacing w:line="500" w:lineRule="atLeast"/>
        <w:ind w:firstLine="600"/>
        <w:divId w:val="1490949953"/>
        <w:rPr>
          <w:rFonts w:hint="eastAsia"/>
          <w:sz w:val="30"/>
          <w:szCs w:val="30"/>
        </w:rPr>
      </w:pPr>
      <w:r>
        <w:rPr>
          <w:rFonts w:hint="eastAsia"/>
          <w:sz w:val="30"/>
          <w:szCs w:val="30"/>
        </w:rPr>
        <w:t>上述事实，被告人黄某某在开庭审理过程中亦无异议，且有证人林某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的证言、有户籍证明、被告人的简历、履历等人事档案材料、中共潮州市纪委文件、广东华侨信托投资公司潮州办事处提供的营业执照及仓库租赁合同书、账页、缴款单据等材料、有中共潮州市纪委的移交材料清单及移交的相关材料、线索移送函、归案经过及破案经过等及其他相关证据证实，足以认定。</w:t>
      </w:r>
    </w:p>
    <w:p w:rsidR="00776877" w:rsidRDefault="00776877">
      <w:pPr>
        <w:spacing w:line="500" w:lineRule="atLeast"/>
        <w:ind w:firstLine="600"/>
        <w:divId w:val="588538175"/>
        <w:rPr>
          <w:rFonts w:hint="eastAsia"/>
          <w:sz w:val="30"/>
          <w:szCs w:val="30"/>
        </w:rPr>
      </w:pPr>
      <w:r>
        <w:rPr>
          <w:rFonts w:hint="eastAsia"/>
          <w:sz w:val="30"/>
          <w:szCs w:val="30"/>
        </w:rPr>
        <w:t>本院认为，被告人黄某某，无视国家法律，身为国家工作人员，利用职务的便利，侵吞公款，数额较大，其行为已构成贪污罪，应依法惩处。公诉机关指控被告人黄某某所犯罪名成立。被告人黄某某，归案后如实供述自己的罪行，依法予以从轻处罚。鉴于被告人黄某某积极退赃，酌情予以从轻处罚。视本案情节及被告人有悔罪表现，依法对被告人予以适用缓刑。辩护人提出被告人在纪委立案审查期间主动交代犯罪事实、主动退赃，有悔罪表现，请求对被告人从轻处罚、适用缓刑的意见予以采纳。依照《中华人民共和国刑法》第三百八十二条第一款、第三百八十三条第一款第（一）项、第五十二条、第五十三条、第六十七条第三款、第七十二条第一款、第三款、第七十三条第二款、第三款、第六十四条、《最高人民法院、最高人民检察院关于办理贪污贿赂刑事案件适用法律若干问题的解释》第一条第一款、第十九条之规定，判决如下：</w:t>
      </w:r>
    </w:p>
    <w:p w:rsidR="00776877" w:rsidRDefault="00776877">
      <w:pPr>
        <w:spacing w:line="500" w:lineRule="atLeast"/>
        <w:ind w:firstLine="600"/>
        <w:divId w:val="1286237607"/>
        <w:rPr>
          <w:rFonts w:hint="eastAsia"/>
          <w:sz w:val="30"/>
          <w:szCs w:val="30"/>
        </w:rPr>
      </w:pPr>
      <w:r>
        <w:rPr>
          <w:rFonts w:hint="eastAsia"/>
          <w:sz w:val="30"/>
          <w:szCs w:val="30"/>
        </w:rPr>
        <w:t>一、被告人黄某某犯贪污罪，判处有期徒刑一年，缓刑一年，并处罚金人民币十万元（已预交）。</w:t>
      </w:r>
    </w:p>
    <w:p w:rsidR="00776877" w:rsidRDefault="00776877">
      <w:pPr>
        <w:spacing w:line="500" w:lineRule="atLeast"/>
        <w:ind w:firstLine="600"/>
        <w:divId w:val="1403985315"/>
        <w:rPr>
          <w:rFonts w:hint="eastAsia"/>
          <w:sz w:val="30"/>
          <w:szCs w:val="30"/>
        </w:rPr>
      </w:pPr>
      <w:r>
        <w:rPr>
          <w:rFonts w:hint="eastAsia"/>
          <w:sz w:val="30"/>
          <w:szCs w:val="30"/>
        </w:rPr>
        <w:t>（缓刑考验期限从判决确定之日起计算。）。</w:t>
      </w:r>
    </w:p>
    <w:p w:rsidR="00776877" w:rsidRDefault="00776877">
      <w:pPr>
        <w:spacing w:line="500" w:lineRule="atLeast"/>
        <w:ind w:firstLine="600"/>
        <w:divId w:val="2033069205"/>
        <w:rPr>
          <w:rFonts w:hint="eastAsia"/>
          <w:sz w:val="30"/>
          <w:szCs w:val="30"/>
        </w:rPr>
      </w:pPr>
      <w:r>
        <w:rPr>
          <w:rFonts w:hint="eastAsia"/>
          <w:sz w:val="30"/>
          <w:szCs w:val="30"/>
        </w:rPr>
        <w:t>二、退缴赃款人民币</w:t>
      </w:r>
      <w:r>
        <w:rPr>
          <w:rFonts w:hint="eastAsia"/>
          <w:sz w:val="30"/>
          <w:szCs w:val="30"/>
        </w:rPr>
        <w:t>144000</w:t>
      </w:r>
      <w:r>
        <w:rPr>
          <w:rFonts w:hint="eastAsia"/>
          <w:sz w:val="30"/>
          <w:szCs w:val="30"/>
        </w:rPr>
        <w:t>元（暂扣于潮州市人民检察院赃款专用账户）予以没收，上缴国库。</w:t>
      </w:r>
    </w:p>
    <w:p w:rsidR="00776877" w:rsidRDefault="00776877">
      <w:pPr>
        <w:spacing w:line="500" w:lineRule="atLeast"/>
        <w:ind w:firstLine="600"/>
        <w:divId w:val="1935553170"/>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rsidR="00776877" w:rsidRDefault="00776877">
      <w:pPr>
        <w:spacing w:line="500" w:lineRule="atLeast"/>
        <w:jc w:val="right"/>
        <w:divId w:val="349798228"/>
        <w:rPr>
          <w:rFonts w:hint="eastAsia"/>
          <w:sz w:val="30"/>
          <w:szCs w:val="30"/>
        </w:rPr>
      </w:pPr>
      <w:r>
        <w:rPr>
          <w:rFonts w:hint="eastAsia"/>
          <w:sz w:val="30"/>
          <w:szCs w:val="30"/>
        </w:rPr>
        <w:t>审　判　长　　陈素玉</w:t>
      </w:r>
    </w:p>
    <w:p w:rsidR="00776877" w:rsidRDefault="00776877">
      <w:pPr>
        <w:spacing w:line="500" w:lineRule="atLeast"/>
        <w:jc w:val="right"/>
        <w:divId w:val="2011642164"/>
        <w:rPr>
          <w:rFonts w:hint="eastAsia"/>
          <w:sz w:val="30"/>
          <w:szCs w:val="30"/>
        </w:rPr>
      </w:pPr>
      <w:r>
        <w:rPr>
          <w:rFonts w:hint="eastAsia"/>
          <w:sz w:val="30"/>
          <w:szCs w:val="30"/>
        </w:rPr>
        <w:t>人民陪审员　　陈壮培</w:t>
      </w:r>
    </w:p>
    <w:p w:rsidR="00776877" w:rsidRDefault="00776877">
      <w:pPr>
        <w:spacing w:line="500" w:lineRule="atLeast"/>
        <w:jc w:val="right"/>
        <w:divId w:val="384181233"/>
        <w:rPr>
          <w:rFonts w:hint="eastAsia"/>
          <w:sz w:val="30"/>
          <w:szCs w:val="30"/>
        </w:rPr>
      </w:pPr>
      <w:r>
        <w:rPr>
          <w:rFonts w:hint="eastAsia"/>
          <w:sz w:val="30"/>
          <w:szCs w:val="30"/>
        </w:rPr>
        <w:t>人民陪审员　　翁克亮</w:t>
      </w:r>
    </w:p>
    <w:p w:rsidR="00776877" w:rsidRDefault="00776877">
      <w:pPr>
        <w:spacing w:line="500" w:lineRule="atLeast"/>
        <w:jc w:val="right"/>
        <w:divId w:val="1806701320"/>
        <w:rPr>
          <w:rFonts w:hint="eastAsia"/>
          <w:sz w:val="30"/>
          <w:szCs w:val="30"/>
        </w:rPr>
      </w:pPr>
      <w:r>
        <w:rPr>
          <w:rFonts w:hint="eastAsia"/>
          <w:sz w:val="30"/>
          <w:szCs w:val="30"/>
        </w:rPr>
        <w:t>二〇一八年一月二十三日</w:t>
      </w:r>
    </w:p>
    <w:p w:rsidR="00776877" w:rsidRDefault="00776877">
      <w:pPr>
        <w:spacing w:line="500" w:lineRule="atLeast"/>
        <w:jc w:val="right"/>
        <w:divId w:val="884413290"/>
        <w:rPr>
          <w:rFonts w:hint="eastAsia"/>
          <w:sz w:val="30"/>
          <w:szCs w:val="30"/>
        </w:rPr>
      </w:pPr>
      <w:r>
        <w:rPr>
          <w:rFonts w:hint="eastAsia"/>
          <w:sz w:val="30"/>
          <w:szCs w:val="30"/>
        </w:rPr>
        <w:t>书　记　员　　庄琰丽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6877" w:rsidRDefault="00776877" w:rsidP="00776877">
      <w:pPr>
        <w:rPr>
          <w:rFonts w:hint="eastAsia"/>
        </w:rPr>
      </w:pPr>
      <w:r>
        <w:separator/>
      </w:r>
    </w:p>
  </w:endnote>
  <w:endnote w:type="continuationSeparator" w:id="0">
    <w:p w:rsidR="00776877" w:rsidRDefault="00776877" w:rsidP="007768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6877" w:rsidRDefault="00776877" w:rsidP="00776877">
      <w:pPr>
        <w:rPr>
          <w:rFonts w:hint="eastAsia"/>
        </w:rPr>
      </w:pPr>
      <w:r>
        <w:separator/>
      </w:r>
    </w:p>
  </w:footnote>
  <w:footnote w:type="continuationSeparator" w:id="0">
    <w:p w:rsidR="00776877" w:rsidRDefault="00776877" w:rsidP="0077687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6877"/>
    <w:rsid w:val="002A6721"/>
    <w:rsid w:val="00776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6877"/>
    <w:pPr>
      <w:tabs>
        <w:tab w:val="center" w:pos="4153"/>
        <w:tab w:val="right" w:pos="8306"/>
      </w:tabs>
      <w:snapToGrid w:val="0"/>
      <w:jc w:val="center"/>
    </w:pPr>
    <w:rPr>
      <w:sz w:val="18"/>
      <w:szCs w:val="18"/>
    </w:rPr>
  </w:style>
  <w:style w:type="character" w:customStyle="1" w:styleId="a4">
    <w:name w:val="页眉 字符"/>
    <w:basedOn w:val="a0"/>
    <w:link w:val="a3"/>
    <w:uiPriority w:val="99"/>
    <w:rsid w:val="00776877"/>
    <w:rPr>
      <w:rFonts w:ascii="宋体" w:eastAsia="宋体" w:hAnsi="宋体" w:cs="宋体"/>
      <w:sz w:val="18"/>
      <w:szCs w:val="18"/>
    </w:rPr>
  </w:style>
  <w:style w:type="paragraph" w:styleId="a5">
    <w:name w:val="footer"/>
    <w:basedOn w:val="a"/>
    <w:link w:val="a6"/>
    <w:uiPriority w:val="99"/>
    <w:unhideWhenUsed/>
    <w:rsid w:val="00776877"/>
    <w:pPr>
      <w:tabs>
        <w:tab w:val="center" w:pos="4153"/>
        <w:tab w:val="right" w:pos="8306"/>
      </w:tabs>
      <w:snapToGrid w:val="0"/>
    </w:pPr>
    <w:rPr>
      <w:sz w:val="18"/>
      <w:szCs w:val="18"/>
    </w:rPr>
  </w:style>
  <w:style w:type="character" w:customStyle="1" w:styleId="a6">
    <w:name w:val="页脚 字符"/>
    <w:basedOn w:val="a0"/>
    <w:link w:val="a5"/>
    <w:uiPriority w:val="99"/>
    <w:rsid w:val="0077687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10220">
      <w:marLeft w:val="0"/>
      <w:marRight w:val="0"/>
      <w:marTop w:val="10"/>
      <w:marBottom w:val="10"/>
      <w:divBdr>
        <w:top w:val="none" w:sz="0" w:space="0" w:color="auto"/>
        <w:left w:val="none" w:sz="0" w:space="0" w:color="auto"/>
        <w:bottom w:val="none" w:sz="0" w:space="0" w:color="auto"/>
        <w:right w:val="none" w:sz="0" w:space="0" w:color="auto"/>
      </w:divBdr>
    </w:div>
    <w:div w:id="183790021">
      <w:marLeft w:val="0"/>
      <w:marRight w:val="0"/>
      <w:marTop w:val="10"/>
      <w:marBottom w:val="10"/>
      <w:divBdr>
        <w:top w:val="none" w:sz="0" w:space="0" w:color="auto"/>
        <w:left w:val="none" w:sz="0" w:space="0" w:color="auto"/>
        <w:bottom w:val="none" w:sz="0" w:space="0" w:color="auto"/>
        <w:right w:val="none" w:sz="0" w:space="0" w:color="auto"/>
      </w:divBdr>
    </w:div>
    <w:div w:id="349798228">
      <w:marLeft w:val="0"/>
      <w:marRight w:val="720"/>
      <w:marTop w:val="10"/>
      <w:marBottom w:val="10"/>
      <w:divBdr>
        <w:top w:val="none" w:sz="0" w:space="0" w:color="auto"/>
        <w:left w:val="none" w:sz="0" w:space="0" w:color="auto"/>
        <w:bottom w:val="none" w:sz="0" w:space="0" w:color="auto"/>
        <w:right w:val="none" w:sz="0" w:space="0" w:color="auto"/>
      </w:divBdr>
    </w:div>
    <w:div w:id="365106256">
      <w:marLeft w:val="0"/>
      <w:marRight w:val="0"/>
      <w:marTop w:val="10"/>
      <w:marBottom w:val="10"/>
      <w:divBdr>
        <w:top w:val="none" w:sz="0" w:space="0" w:color="auto"/>
        <w:left w:val="none" w:sz="0" w:space="0" w:color="auto"/>
        <w:bottom w:val="none" w:sz="0" w:space="0" w:color="auto"/>
        <w:right w:val="none" w:sz="0" w:space="0" w:color="auto"/>
      </w:divBdr>
    </w:div>
    <w:div w:id="377750267">
      <w:marLeft w:val="0"/>
      <w:marRight w:val="0"/>
      <w:marTop w:val="10"/>
      <w:marBottom w:val="10"/>
      <w:divBdr>
        <w:top w:val="none" w:sz="0" w:space="0" w:color="auto"/>
        <w:left w:val="none" w:sz="0" w:space="0" w:color="auto"/>
        <w:bottom w:val="none" w:sz="0" w:space="0" w:color="auto"/>
        <w:right w:val="none" w:sz="0" w:space="0" w:color="auto"/>
      </w:divBdr>
    </w:div>
    <w:div w:id="384181233">
      <w:marLeft w:val="0"/>
      <w:marRight w:val="720"/>
      <w:marTop w:val="10"/>
      <w:marBottom w:val="10"/>
      <w:divBdr>
        <w:top w:val="none" w:sz="0" w:space="0" w:color="auto"/>
        <w:left w:val="none" w:sz="0" w:space="0" w:color="auto"/>
        <w:bottom w:val="none" w:sz="0" w:space="0" w:color="auto"/>
        <w:right w:val="none" w:sz="0" w:space="0" w:color="auto"/>
      </w:divBdr>
    </w:div>
    <w:div w:id="588538175">
      <w:marLeft w:val="0"/>
      <w:marRight w:val="0"/>
      <w:marTop w:val="10"/>
      <w:marBottom w:val="10"/>
      <w:divBdr>
        <w:top w:val="none" w:sz="0" w:space="0" w:color="auto"/>
        <w:left w:val="none" w:sz="0" w:space="0" w:color="auto"/>
        <w:bottom w:val="none" w:sz="0" w:space="0" w:color="auto"/>
        <w:right w:val="none" w:sz="0" w:space="0" w:color="auto"/>
      </w:divBdr>
    </w:div>
    <w:div w:id="636646561">
      <w:marLeft w:val="0"/>
      <w:marRight w:val="0"/>
      <w:marTop w:val="10"/>
      <w:marBottom w:val="10"/>
      <w:divBdr>
        <w:top w:val="none" w:sz="0" w:space="0" w:color="auto"/>
        <w:left w:val="none" w:sz="0" w:space="0" w:color="auto"/>
        <w:bottom w:val="none" w:sz="0" w:space="0" w:color="auto"/>
        <w:right w:val="none" w:sz="0" w:space="0" w:color="auto"/>
      </w:divBdr>
    </w:div>
    <w:div w:id="693504888">
      <w:marLeft w:val="0"/>
      <w:marRight w:val="0"/>
      <w:marTop w:val="10"/>
      <w:marBottom w:val="10"/>
      <w:divBdr>
        <w:top w:val="none" w:sz="0" w:space="0" w:color="auto"/>
        <w:left w:val="none" w:sz="0" w:space="0" w:color="auto"/>
        <w:bottom w:val="none" w:sz="0" w:space="0" w:color="auto"/>
        <w:right w:val="none" w:sz="0" w:space="0" w:color="auto"/>
      </w:divBdr>
    </w:div>
    <w:div w:id="744379786">
      <w:marLeft w:val="0"/>
      <w:marRight w:val="0"/>
      <w:marTop w:val="10"/>
      <w:marBottom w:val="10"/>
      <w:divBdr>
        <w:top w:val="none" w:sz="0" w:space="0" w:color="auto"/>
        <w:left w:val="none" w:sz="0" w:space="0" w:color="auto"/>
        <w:bottom w:val="none" w:sz="0" w:space="0" w:color="auto"/>
        <w:right w:val="none" w:sz="0" w:space="0" w:color="auto"/>
      </w:divBdr>
    </w:div>
    <w:div w:id="864369560">
      <w:marLeft w:val="0"/>
      <w:marRight w:val="0"/>
      <w:marTop w:val="10"/>
      <w:marBottom w:val="10"/>
      <w:divBdr>
        <w:top w:val="none" w:sz="0" w:space="0" w:color="auto"/>
        <w:left w:val="none" w:sz="0" w:space="0" w:color="auto"/>
        <w:bottom w:val="none" w:sz="0" w:space="0" w:color="auto"/>
        <w:right w:val="none" w:sz="0" w:space="0" w:color="auto"/>
      </w:divBdr>
    </w:div>
    <w:div w:id="884413290">
      <w:marLeft w:val="0"/>
      <w:marRight w:val="720"/>
      <w:marTop w:val="10"/>
      <w:marBottom w:val="10"/>
      <w:divBdr>
        <w:top w:val="none" w:sz="0" w:space="0" w:color="auto"/>
        <w:left w:val="none" w:sz="0" w:space="0" w:color="auto"/>
        <w:bottom w:val="none" w:sz="0" w:space="0" w:color="auto"/>
        <w:right w:val="none" w:sz="0" w:space="0" w:color="auto"/>
      </w:divBdr>
    </w:div>
    <w:div w:id="1286237607">
      <w:marLeft w:val="0"/>
      <w:marRight w:val="0"/>
      <w:marTop w:val="10"/>
      <w:marBottom w:val="10"/>
      <w:divBdr>
        <w:top w:val="none" w:sz="0" w:space="0" w:color="auto"/>
        <w:left w:val="none" w:sz="0" w:space="0" w:color="auto"/>
        <w:bottom w:val="none" w:sz="0" w:space="0" w:color="auto"/>
        <w:right w:val="none" w:sz="0" w:space="0" w:color="auto"/>
      </w:divBdr>
    </w:div>
    <w:div w:id="1403985315">
      <w:marLeft w:val="0"/>
      <w:marRight w:val="0"/>
      <w:marTop w:val="10"/>
      <w:marBottom w:val="10"/>
      <w:divBdr>
        <w:top w:val="none" w:sz="0" w:space="0" w:color="auto"/>
        <w:left w:val="none" w:sz="0" w:space="0" w:color="auto"/>
        <w:bottom w:val="none" w:sz="0" w:space="0" w:color="auto"/>
        <w:right w:val="none" w:sz="0" w:space="0" w:color="auto"/>
      </w:divBdr>
    </w:div>
    <w:div w:id="1411387758">
      <w:marLeft w:val="0"/>
      <w:marRight w:val="0"/>
      <w:marTop w:val="10"/>
      <w:marBottom w:val="10"/>
      <w:divBdr>
        <w:top w:val="none" w:sz="0" w:space="0" w:color="auto"/>
        <w:left w:val="none" w:sz="0" w:space="0" w:color="auto"/>
        <w:bottom w:val="none" w:sz="0" w:space="0" w:color="auto"/>
        <w:right w:val="none" w:sz="0" w:space="0" w:color="auto"/>
      </w:divBdr>
    </w:div>
    <w:div w:id="1449812638">
      <w:marLeft w:val="0"/>
      <w:marRight w:val="0"/>
      <w:marTop w:val="10"/>
      <w:marBottom w:val="10"/>
      <w:divBdr>
        <w:top w:val="none" w:sz="0" w:space="0" w:color="auto"/>
        <w:left w:val="none" w:sz="0" w:space="0" w:color="auto"/>
        <w:bottom w:val="none" w:sz="0" w:space="0" w:color="auto"/>
        <w:right w:val="none" w:sz="0" w:space="0" w:color="auto"/>
      </w:divBdr>
    </w:div>
    <w:div w:id="1477799402">
      <w:marLeft w:val="0"/>
      <w:marRight w:val="0"/>
      <w:marTop w:val="10"/>
      <w:marBottom w:val="10"/>
      <w:divBdr>
        <w:top w:val="none" w:sz="0" w:space="0" w:color="auto"/>
        <w:left w:val="none" w:sz="0" w:space="0" w:color="auto"/>
        <w:bottom w:val="none" w:sz="0" w:space="0" w:color="auto"/>
        <w:right w:val="none" w:sz="0" w:space="0" w:color="auto"/>
      </w:divBdr>
    </w:div>
    <w:div w:id="1490949953">
      <w:marLeft w:val="0"/>
      <w:marRight w:val="0"/>
      <w:marTop w:val="10"/>
      <w:marBottom w:val="10"/>
      <w:divBdr>
        <w:top w:val="none" w:sz="0" w:space="0" w:color="auto"/>
        <w:left w:val="none" w:sz="0" w:space="0" w:color="auto"/>
        <w:bottom w:val="none" w:sz="0" w:space="0" w:color="auto"/>
        <w:right w:val="none" w:sz="0" w:space="0" w:color="auto"/>
      </w:divBdr>
    </w:div>
    <w:div w:id="1504977706">
      <w:marLeft w:val="0"/>
      <w:marRight w:val="0"/>
      <w:marTop w:val="10"/>
      <w:marBottom w:val="10"/>
      <w:divBdr>
        <w:top w:val="none" w:sz="0" w:space="0" w:color="auto"/>
        <w:left w:val="none" w:sz="0" w:space="0" w:color="auto"/>
        <w:bottom w:val="none" w:sz="0" w:space="0" w:color="auto"/>
        <w:right w:val="none" w:sz="0" w:space="0" w:color="auto"/>
      </w:divBdr>
    </w:div>
    <w:div w:id="1525361501">
      <w:marLeft w:val="0"/>
      <w:marRight w:val="0"/>
      <w:marTop w:val="10"/>
      <w:marBottom w:val="10"/>
      <w:divBdr>
        <w:top w:val="none" w:sz="0" w:space="0" w:color="auto"/>
        <w:left w:val="none" w:sz="0" w:space="0" w:color="auto"/>
        <w:bottom w:val="none" w:sz="0" w:space="0" w:color="auto"/>
        <w:right w:val="none" w:sz="0" w:space="0" w:color="auto"/>
      </w:divBdr>
    </w:div>
    <w:div w:id="1806701320">
      <w:marLeft w:val="0"/>
      <w:marRight w:val="720"/>
      <w:marTop w:val="10"/>
      <w:marBottom w:val="10"/>
      <w:divBdr>
        <w:top w:val="none" w:sz="0" w:space="0" w:color="auto"/>
        <w:left w:val="none" w:sz="0" w:space="0" w:color="auto"/>
        <w:bottom w:val="none" w:sz="0" w:space="0" w:color="auto"/>
        <w:right w:val="none" w:sz="0" w:space="0" w:color="auto"/>
      </w:divBdr>
    </w:div>
    <w:div w:id="1875993307">
      <w:marLeft w:val="0"/>
      <w:marRight w:val="0"/>
      <w:marTop w:val="10"/>
      <w:marBottom w:val="10"/>
      <w:divBdr>
        <w:top w:val="none" w:sz="0" w:space="0" w:color="auto"/>
        <w:left w:val="none" w:sz="0" w:space="0" w:color="auto"/>
        <w:bottom w:val="none" w:sz="0" w:space="0" w:color="auto"/>
        <w:right w:val="none" w:sz="0" w:space="0" w:color="auto"/>
      </w:divBdr>
    </w:div>
    <w:div w:id="1935553170">
      <w:marLeft w:val="0"/>
      <w:marRight w:val="0"/>
      <w:marTop w:val="10"/>
      <w:marBottom w:val="10"/>
      <w:divBdr>
        <w:top w:val="none" w:sz="0" w:space="0" w:color="auto"/>
        <w:left w:val="none" w:sz="0" w:space="0" w:color="auto"/>
        <w:bottom w:val="none" w:sz="0" w:space="0" w:color="auto"/>
        <w:right w:val="none" w:sz="0" w:space="0" w:color="auto"/>
      </w:divBdr>
    </w:div>
    <w:div w:id="2011642164">
      <w:marLeft w:val="0"/>
      <w:marRight w:val="720"/>
      <w:marTop w:val="10"/>
      <w:marBottom w:val="10"/>
      <w:divBdr>
        <w:top w:val="none" w:sz="0" w:space="0" w:color="auto"/>
        <w:left w:val="none" w:sz="0" w:space="0" w:color="auto"/>
        <w:bottom w:val="none" w:sz="0" w:space="0" w:color="auto"/>
        <w:right w:val="none" w:sz="0" w:space="0" w:color="auto"/>
      </w:divBdr>
    </w:div>
    <w:div w:id="2033069205">
      <w:marLeft w:val="0"/>
      <w:marRight w:val="0"/>
      <w:marTop w:val="10"/>
      <w:marBottom w:val="10"/>
      <w:divBdr>
        <w:top w:val="none" w:sz="0" w:space="0" w:color="auto"/>
        <w:left w:val="none" w:sz="0" w:space="0" w:color="auto"/>
        <w:bottom w:val="none" w:sz="0" w:space="0" w:color="auto"/>
        <w:right w:val="none" w:sz="0" w:space="0" w:color="auto"/>
      </w:divBdr>
    </w:div>
    <w:div w:id="20528038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