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0B06" w:rsidRDefault="00630B06">
      <w:pPr>
        <w:spacing w:line="500" w:lineRule="atLeast"/>
        <w:jc w:val="center"/>
        <w:divId w:val="751201018"/>
        <w:rPr>
          <w:rFonts w:ascii="黑体" w:eastAsia="黑体" w:hAnsi="黑体"/>
          <w:sz w:val="36"/>
          <w:szCs w:val="36"/>
        </w:rPr>
      </w:pPr>
      <w:r>
        <w:rPr>
          <w:rFonts w:ascii="黑体" w:eastAsia="黑体" w:hAnsi="黑体" w:hint="eastAsia"/>
          <w:sz w:val="36"/>
          <w:szCs w:val="36"/>
        </w:rPr>
        <w:t>广东省中山市中级人民法院</w:t>
      </w:r>
    </w:p>
    <w:p w:rsidR="00630B06" w:rsidRDefault="00630B06">
      <w:pPr>
        <w:spacing w:line="500" w:lineRule="atLeast"/>
        <w:jc w:val="center"/>
        <w:divId w:val="458956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0B06" w:rsidRDefault="00630B06">
      <w:pPr>
        <w:spacing w:line="500" w:lineRule="atLeast"/>
        <w:jc w:val="right"/>
        <w:divId w:val="12981481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刑终</w:t>
      </w:r>
      <w:r>
        <w:rPr>
          <w:rFonts w:hint="eastAsia"/>
          <w:sz w:val="30"/>
          <w:szCs w:val="30"/>
        </w:rPr>
        <w:t>403</w:t>
      </w:r>
      <w:r>
        <w:rPr>
          <w:rFonts w:hint="eastAsia"/>
          <w:sz w:val="30"/>
          <w:szCs w:val="30"/>
        </w:rPr>
        <w:t>号</w:t>
      </w:r>
    </w:p>
    <w:p w:rsidR="00630B06" w:rsidRDefault="00630B06">
      <w:pPr>
        <w:spacing w:line="500" w:lineRule="atLeast"/>
        <w:ind w:firstLine="600"/>
        <w:divId w:val="838737607"/>
        <w:rPr>
          <w:rFonts w:hint="eastAsia"/>
          <w:sz w:val="30"/>
          <w:szCs w:val="30"/>
        </w:rPr>
      </w:pPr>
      <w:r>
        <w:rPr>
          <w:rFonts w:hint="eastAsia"/>
          <w:sz w:val="30"/>
          <w:szCs w:val="30"/>
        </w:rPr>
        <w:t>原公诉机关中山市第二市区人民检察院。</w:t>
      </w:r>
    </w:p>
    <w:p w:rsidR="00630B06" w:rsidRDefault="00630B06">
      <w:pPr>
        <w:spacing w:line="500" w:lineRule="atLeast"/>
        <w:ind w:firstLine="600"/>
        <w:divId w:val="1049912781"/>
        <w:rPr>
          <w:rFonts w:hint="eastAsia"/>
          <w:sz w:val="30"/>
          <w:szCs w:val="30"/>
        </w:rPr>
      </w:pPr>
      <w:r>
        <w:rPr>
          <w:rFonts w:hint="eastAsia"/>
          <w:sz w:val="30"/>
          <w:szCs w:val="30"/>
        </w:rPr>
        <w:t>上诉人（原审被告人）黄某某，男，</w:t>
      </w:r>
      <w:r>
        <w:rPr>
          <w:rFonts w:hint="eastAsia"/>
          <w:sz w:val="30"/>
          <w:szCs w:val="30"/>
        </w:rPr>
        <w:t>1960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日出生于江苏省南京市，汉族，大专文化，广东省中山市小榄镇永宁中学原校长，户籍所在地中山市。因本案于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日被逮捕。现押于中山市看守所。</w:t>
      </w:r>
    </w:p>
    <w:p w:rsidR="00630B06" w:rsidRDefault="00630B06">
      <w:pPr>
        <w:spacing w:line="500" w:lineRule="atLeast"/>
        <w:ind w:firstLine="600"/>
        <w:divId w:val="297806593"/>
        <w:rPr>
          <w:rFonts w:hint="eastAsia"/>
          <w:sz w:val="30"/>
          <w:szCs w:val="30"/>
        </w:rPr>
      </w:pPr>
      <w:r>
        <w:rPr>
          <w:rFonts w:hint="eastAsia"/>
          <w:sz w:val="30"/>
          <w:szCs w:val="30"/>
        </w:rPr>
        <w:t>辩护人吴海雄，广东香山律师事务所律师。</w:t>
      </w:r>
    </w:p>
    <w:p w:rsidR="00630B06" w:rsidRDefault="00630B06">
      <w:pPr>
        <w:spacing w:line="500" w:lineRule="atLeast"/>
        <w:ind w:firstLine="600"/>
        <w:divId w:val="1748721587"/>
        <w:rPr>
          <w:rFonts w:hint="eastAsia"/>
          <w:sz w:val="30"/>
          <w:szCs w:val="30"/>
        </w:rPr>
      </w:pPr>
      <w:r>
        <w:rPr>
          <w:rFonts w:hint="eastAsia"/>
          <w:sz w:val="30"/>
          <w:szCs w:val="30"/>
        </w:rPr>
        <w:t>辩护人张朝晖，广东德法理律师事务所律师。</w:t>
      </w:r>
    </w:p>
    <w:p w:rsidR="00630B06" w:rsidRDefault="00630B06">
      <w:pPr>
        <w:spacing w:line="500" w:lineRule="atLeast"/>
        <w:ind w:firstLine="600"/>
        <w:divId w:val="1959415007"/>
        <w:rPr>
          <w:rFonts w:hint="eastAsia"/>
          <w:sz w:val="30"/>
          <w:szCs w:val="30"/>
        </w:rPr>
      </w:pPr>
      <w:r>
        <w:rPr>
          <w:rFonts w:hint="eastAsia"/>
          <w:sz w:val="30"/>
          <w:szCs w:val="30"/>
        </w:rPr>
        <w:t>原审被告人陈某某，男，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日出生于广东省中山市，汉族，本科文化，永宁中学原总务主任，户籍所在地中山市。因本案于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日被逮捕。现押于中山市看守所。</w:t>
      </w:r>
    </w:p>
    <w:p w:rsidR="00630B06" w:rsidRDefault="00630B06">
      <w:pPr>
        <w:spacing w:line="500" w:lineRule="atLeast"/>
        <w:ind w:firstLine="600"/>
        <w:divId w:val="753746475"/>
        <w:rPr>
          <w:rFonts w:hint="eastAsia"/>
          <w:sz w:val="30"/>
          <w:szCs w:val="30"/>
        </w:rPr>
      </w:pPr>
      <w:r>
        <w:rPr>
          <w:rFonts w:hint="eastAsia"/>
          <w:sz w:val="30"/>
          <w:szCs w:val="30"/>
        </w:rPr>
        <w:t>原审被告人何某某，女，</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日出生于广东省中山市，汉族，大专文化，永宁中学原报账员，户籍所在地中山市。因本案于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日被取保候审。</w:t>
      </w:r>
    </w:p>
    <w:p w:rsidR="00630B06" w:rsidRDefault="00630B06">
      <w:pPr>
        <w:spacing w:line="500" w:lineRule="atLeast"/>
        <w:ind w:firstLine="600"/>
        <w:divId w:val="185558502"/>
        <w:rPr>
          <w:rFonts w:hint="eastAsia"/>
          <w:sz w:val="30"/>
          <w:szCs w:val="30"/>
        </w:rPr>
      </w:pPr>
      <w:r>
        <w:rPr>
          <w:rFonts w:hint="eastAsia"/>
          <w:sz w:val="30"/>
          <w:szCs w:val="30"/>
        </w:rPr>
        <w:t>辩护人陈旭成，广东悦盈律师事务所律师。</w:t>
      </w:r>
    </w:p>
    <w:p w:rsidR="00630B06" w:rsidRDefault="00630B06">
      <w:pPr>
        <w:spacing w:line="500" w:lineRule="atLeast"/>
        <w:ind w:firstLine="600"/>
        <w:divId w:val="1624731915"/>
        <w:rPr>
          <w:rFonts w:hint="eastAsia"/>
          <w:sz w:val="30"/>
          <w:szCs w:val="30"/>
        </w:rPr>
      </w:pPr>
      <w:r>
        <w:rPr>
          <w:rFonts w:hint="eastAsia"/>
          <w:sz w:val="30"/>
          <w:szCs w:val="30"/>
        </w:rPr>
        <w:t>中山市第二人民法院审理中山市第二市区人民检察院指控原审被告人黄某某犯挪用公款罪、故意销毁会计凭证罪，陈某某犯故意销毁会计凭证罪，何某某犯隐匿、故意销毁会计凭证罪一案，于二○一六年九月七日作出（</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666</w:t>
      </w:r>
      <w:r>
        <w:rPr>
          <w:rFonts w:hint="eastAsia"/>
          <w:sz w:val="30"/>
          <w:szCs w:val="30"/>
        </w:rPr>
        <w:t>号刑事判决。原审被告人黄某某不服，提出上诉，本院依法组成合议庭，公开开庭审理了本案。中山市人民检察院指派检察员徐华玲出庭履行职务，原审被告人黄某某、陈某某、何某</w:t>
      </w:r>
      <w:r>
        <w:rPr>
          <w:rFonts w:hint="eastAsia"/>
          <w:sz w:val="30"/>
          <w:szCs w:val="30"/>
        </w:rPr>
        <w:lastRenderedPageBreak/>
        <w:t>某、辩护人吴海雄、张朝晖、陈旭成到庭参加诉讼。现已审理终结。</w:t>
      </w:r>
    </w:p>
    <w:p w:rsidR="00630B06" w:rsidRDefault="00630B06">
      <w:pPr>
        <w:spacing w:line="500" w:lineRule="atLeast"/>
        <w:ind w:firstLine="600"/>
        <w:divId w:val="1457069338"/>
        <w:rPr>
          <w:rFonts w:hint="eastAsia"/>
          <w:sz w:val="30"/>
          <w:szCs w:val="30"/>
        </w:rPr>
      </w:pPr>
      <w:r>
        <w:rPr>
          <w:rFonts w:hint="eastAsia"/>
          <w:sz w:val="30"/>
          <w:szCs w:val="30"/>
        </w:rPr>
        <w:t>原审判决认定，</w:t>
      </w:r>
      <w:r>
        <w:rPr>
          <w:rFonts w:hint="eastAsia"/>
          <w:sz w:val="30"/>
          <w:szCs w:val="30"/>
        </w:rPr>
        <w:t>2002</w:t>
      </w:r>
      <w:r>
        <w:rPr>
          <w:rFonts w:hint="eastAsia"/>
          <w:sz w:val="30"/>
          <w:szCs w:val="30"/>
        </w:rPr>
        <w:t>年开始，被告人黄某某在担任中山市小榄镇永宁中学（以下简称永宁中学）校长期间，指使时任该中学总务处主任的被告人陈某某、时任该中学报账员的被告人何某某以截留公款不入账的方式私设“小金库”，并由被告人陈某某、何某某分别保管“小金库”资金。期间，被告人黄某某从“小金库”中挪用公款，并指使被告人陈某某、何某某合伙销毁会计凭证。具体犯罪事实如下：</w:t>
      </w:r>
    </w:p>
    <w:p w:rsidR="00630B06" w:rsidRDefault="00630B06">
      <w:pPr>
        <w:spacing w:line="500" w:lineRule="atLeast"/>
        <w:ind w:firstLine="600"/>
        <w:divId w:val="2050260148"/>
        <w:rPr>
          <w:rFonts w:hint="eastAsia"/>
          <w:sz w:val="30"/>
          <w:szCs w:val="30"/>
        </w:rPr>
      </w:pPr>
      <w:r>
        <w:rPr>
          <w:rFonts w:hint="eastAsia"/>
          <w:sz w:val="30"/>
          <w:szCs w:val="30"/>
        </w:rPr>
        <w:t>一、挪用公款罪</w:t>
      </w:r>
    </w:p>
    <w:p w:rsidR="00630B06" w:rsidRDefault="00630B06">
      <w:pPr>
        <w:spacing w:line="500" w:lineRule="atLeast"/>
        <w:ind w:firstLine="600"/>
        <w:divId w:val="811871186"/>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月，被告人何某某离职时将其保管的“小金库”资金分别移交给该中学继任报账员麦某、德育主任梁某。同年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日，被告人黄某某利用担任该中学校长的职务便利，以“借钱”的名义，从梁某保管的“小金库”中挪用人民币</w:t>
      </w:r>
      <w:r>
        <w:rPr>
          <w:rFonts w:hint="eastAsia"/>
          <w:sz w:val="30"/>
          <w:szCs w:val="30"/>
        </w:rPr>
        <w:t>10</w:t>
      </w:r>
      <w:r>
        <w:rPr>
          <w:rFonts w:hint="eastAsia"/>
          <w:sz w:val="30"/>
          <w:szCs w:val="30"/>
        </w:rPr>
        <w:t>万元用于购买中山市火炬开发区凯茵新城</w:t>
      </w:r>
      <w:r>
        <w:rPr>
          <w:rFonts w:hint="eastAsia"/>
          <w:sz w:val="30"/>
          <w:szCs w:val="30"/>
        </w:rPr>
        <w:t>A03</w:t>
      </w:r>
      <w:r>
        <w:rPr>
          <w:rFonts w:hint="eastAsia"/>
          <w:sz w:val="30"/>
          <w:szCs w:val="30"/>
        </w:rPr>
        <w:t>区</w:t>
      </w:r>
      <w:r>
        <w:rPr>
          <w:rFonts w:hint="eastAsia"/>
          <w:sz w:val="30"/>
          <w:szCs w:val="30"/>
        </w:rPr>
        <w:t>1</w:t>
      </w:r>
      <w:r>
        <w:rPr>
          <w:rFonts w:hint="eastAsia"/>
          <w:sz w:val="30"/>
          <w:szCs w:val="30"/>
        </w:rPr>
        <w:t>期</w:t>
      </w:r>
      <w:r>
        <w:rPr>
          <w:rFonts w:hint="eastAsia"/>
          <w:sz w:val="30"/>
          <w:szCs w:val="30"/>
        </w:rPr>
        <w:t>H1</w:t>
      </w:r>
      <w:r>
        <w:rPr>
          <w:rFonts w:hint="eastAsia"/>
          <w:sz w:val="30"/>
          <w:szCs w:val="30"/>
        </w:rPr>
        <w:t>幢</w:t>
      </w:r>
      <w:r>
        <w:rPr>
          <w:rFonts w:hint="eastAsia"/>
          <w:sz w:val="30"/>
          <w:szCs w:val="30"/>
        </w:rPr>
        <w:t>1406</w:t>
      </w:r>
      <w:r>
        <w:rPr>
          <w:rFonts w:hint="eastAsia"/>
          <w:sz w:val="30"/>
          <w:szCs w:val="30"/>
        </w:rPr>
        <w:t>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日，被告人黄某某归还上述人民币</w:t>
      </w:r>
      <w:r>
        <w:rPr>
          <w:rFonts w:hint="eastAsia"/>
          <w:sz w:val="30"/>
          <w:szCs w:val="30"/>
        </w:rPr>
        <w:t>10</w:t>
      </w:r>
      <w:r>
        <w:rPr>
          <w:rFonts w:hint="eastAsia"/>
          <w:sz w:val="30"/>
          <w:szCs w:val="30"/>
        </w:rPr>
        <w:t>万元。</w:t>
      </w:r>
    </w:p>
    <w:p w:rsidR="00630B06" w:rsidRDefault="00630B06">
      <w:pPr>
        <w:spacing w:line="500" w:lineRule="atLeast"/>
        <w:ind w:firstLine="600"/>
        <w:divId w:val="834759263"/>
        <w:rPr>
          <w:rFonts w:hint="eastAsia"/>
          <w:sz w:val="30"/>
          <w:szCs w:val="30"/>
        </w:rPr>
      </w:pPr>
      <w:r>
        <w:rPr>
          <w:rFonts w:hint="eastAsia"/>
          <w:sz w:val="30"/>
          <w:szCs w:val="30"/>
        </w:rPr>
        <w:t>二、隐匿、故意销毁会计凭证罪</w:t>
      </w:r>
    </w:p>
    <w:p w:rsidR="00630B06" w:rsidRDefault="00630B06">
      <w:pPr>
        <w:spacing w:line="500" w:lineRule="atLeast"/>
        <w:ind w:firstLine="600"/>
        <w:divId w:val="1430541308"/>
        <w:rPr>
          <w:rFonts w:hint="eastAsia"/>
          <w:sz w:val="30"/>
          <w:szCs w:val="30"/>
        </w:rPr>
      </w:pPr>
      <w:r>
        <w:rPr>
          <w:rFonts w:hint="eastAsia"/>
          <w:sz w:val="30"/>
          <w:szCs w:val="30"/>
        </w:rPr>
        <w:t>2002</w:t>
      </w:r>
      <w:r>
        <w:rPr>
          <w:rFonts w:hint="eastAsia"/>
          <w:sz w:val="30"/>
          <w:szCs w:val="30"/>
        </w:rPr>
        <w:t>年开始至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黄某某负责审批上述“小金库”开支，被告人何某某负责记录“小金库”收支明细帐、保管会计凭证，被告人陈某某负责审核“小金库”收支明细帐。期间，被告人黄某某指使被告人陈某某、何某某销毁已审核的“小金库”会计凭证。被告人陈某某也督促被告人何某某销毁上述会计凭证，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月伙同被告人何某某在该中学教学楼四楼楼顶烧毁</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月的“小金库”会计凭证。被告人何某某还将其余“小金库”会计凭证藏匿在母亲李某</w:t>
      </w:r>
      <w:r>
        <w:rPr>
          <w:rFonts w:hint="eastAsia"/>
          <w:sz w:val="30"/>
          <w:szCs w:val="30"/>
        </w:rPr>
        <w:t>2</w:t>
      </w:r>
      <w:r>
        <w:rPr>
          <w:rFonts w:hint="eastAsia"/>
          <w:sz w:val="30"/>
          <w:szCs w:val="30"/>
        </w:rPr>
        <w:t>的住处。经广东执信司法会计鉴定所鉴定，被毁损的会计凭证金额共计人民币</w:t>
      </w:r>
      <w:r>
        <w:rPr>
          <w:rFonts w:hint="eastAsia"/>
          <w:sz w:val="30"/>
          <w:szCs w:val="30"/>
        </w:rPr>
        <w:t>8225948.68</w:t>
      </w:r>
      <w:r>
        <w:rPr>
          <w:rFonts w:hint="eastAsia"/>
          <w:sz w:val="30"/>
          <w:szCs w:val="30"/>
        </w:rPr>
        <w:t>元。</w:t>
      </w:r>
    </w:p>
    <w:p w:rsidR="00630B06" w:rsidRDefault="00630B06">
      <w:pPr>
        <w:spacing w:line="500" w:lineRule="atLeast"/>
        <w:ind w:firstLine="600"/>
        <w:divId w:val="459227619"/>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日，公安人员在中山市东区松某中学对面发展银行抓获被告人何某某，要求其交出“小金库”会计凭证，被告人何某某拒不交出，同年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日公安人员到李某</w:t>
      </w:r>
      <w:r>
        <w:rPr>
          <w:rFonts w:hint="eastAsia"/>
          <w:sz w:val="30"/>
          <w:szCs w:val="30"/>
        </w:rPr>
        <w:t>2</w:t>
      </w:r>
      <w:r>
        <w:rPr>
          <w:rFonts w:hint="eastAsia"/>
          <w:sz w:val="30"/>
          <w:szCs w:val="30"/>
        </w:rPr>
        <w:t>住处缴获“小金库”会计凭证一批；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日中山市纪委将被告人黄某某移交给中山市公安局小榄分局；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日，经公安人员电话通知后，被告人陈某某到中山市公安局小榄分局升平派出所投案，并如实供述犯罪事实，随后，公安人员在其位于小榄镇民祥路南六巷</w:t>
      </w:r>
      <w:r>
        <w:rPr>
          <w:rFonts w:hint="eastAsia"/>
          <w:sz w:val="30"/>
          <w:szCs w:val="30"/>
        </w:rPr>
        <w:t>9</w:t>
      </w:r>
      <w:r>
        <w:rPr>
          <w:rFonts w:hint="eastAsia"/>
          <w:sz w:val="30"/>
          <w:szCs w:val="30"/>
        </w:rPr>
        <w:t>号的家中缴获“小金库”收支明细表、支付凭据一批及存折</w:t>
      </w:r>
      <w:r>
        <w:rPr>
          <w:rFonts w:hint="eastAsia"/>
          <w:sz w:val="30"/>
          <w:szCs w:val="30"/>
        </w:rPr>
        <w:t>1</w:t>
      </w:r>
      <w:r>
        <w:rPr>
          <w:rFonts w:hint="eastAsia"/>
          <w:sz w:val="30"/>
          <w:szCs w:val="30"/>
        </w:rPr>
        <w:t>本。</w:t>
      </w:r>
    </w:p>
    <w:p w:rsidR="00630B06" w:rsidRDefault="00630B06">
      <w:pPr>
        <w:spacing w:line="500" w:lineRule="atLeast"/>
        <w:ind w:firstLine="600"/>
        <w:divId w:val="732509467"/>
        <w:rPr>
          <w:rFonts w:hint="eastAsia"/>
          <w:sz w:val="30"/>
          <w:szCs w:val="30"/>
        </w:rPr>
      </w:pPr>
      <w:r>
        <w:rPr>
          <w:rFonts w:hint="eastAsia"/>
          <w:sz w:val="30"/>
          <w:szCs w:val="30"/>
        </w:rPr>
        <w:t>原审判决据以定案的证据有到案经过、任职文件、免职文件、参保证明、中山市商品房销售登记备案表、中山市商品房买卖合同、银行账户流水记录、转账凭条、搜查笔录、现场勘验检查笔录、现场方位图及现场照片、扣押决定书、扣押清单、小金库收支情况表、电话通话清单、司法会计鉴定意见书、证人梁某、蒋某、林某、麦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的证言、相关书证、被告黄某某、陈某某、何某某的供述等。原审判决据此认为，被告人黄某某的行为已构成挪用公款罪、故意销毁会计凭证罪，陈某某的行为已构成故意销毁会计凭证罪，何某某的行为已构成隐匿、故意销毁会计凭证罪。陈某某有自首情节，依法可从轻处罚。何某某归案后能如实供述犯罪事实，认罪态度较好，依法可从轻处罚。依照《中华人民共和国刑法》第三百八十四条第一款，第一百六十二条之一第一款，第二十五条第一款，第六十九条，第六十七条第一、三款，第七十二条第一、三款，第七十三条第二、三款及《最高人民法院、最高人民检察院关于办理贪污贿赂刑事案件适用法律若干问题的解释》第六条，《最高人民法院关于处理自首和立功具体应用法律若干问题的解释》第一条之规定，判决如下：一、被告人黄某某犯挪用公款罪，判处有期徒刑一年二个月；犯故意销毁会计凭证罪，判处有期徒刑一年四个月，并处罚金三万元；总和刑期有期徒刑二年六个月，并处罚金三万元，决定执行有期徒刑二年，并处罚金三万元；二、被告人陈某某犯故意销毁会计凭证罪，判处有期徒刑一年四个月，缓刑二年，并处罚金二万元；三、被告人何某某犯隐匿、故意销毁会计凭证罪，判处有期徒刑一年三个月，缓刑二年，并</w:t>
      </w:r>
      <w:r>
        <w:rPr>
          <w:rFonts w:hint="eastAsia"/>
          <w:sz w:val="30"/>
          <w:szCs w:val="30"/>
        </w:rPr>
        <w:t>处罚金二万元。</w:t>
      </w:r>
    </w:p>
    <w:p w:rsidR="00630B06" w:rsidRDefault="00630B06">
      <w:pPr>
        <w:spacing w:line="500" w:lineRule="atLeast"/>
        <w:ind w:firstLine="600"/>
        <w:divId w:val="1821801598"/>
        <w:rPr>
          <w:rFonts w:hint="eastAsia"/>
          <w:sz w:val="30"/>
          <w:szCs w:val="30"/>
        </w:rPr>
      </w:pPr>
      <w:r>
        <w:rPr>
          <w:rFonts w:hint="eastAsia"/>
          <w:sz w:val="30"/>
          <w:szCs w:val="30"/>
        </w:rPr>
        <w:t>黄某某及其辩护人上诉提出：</w:t>
      </w:r>
      <w:r>
        <w:rPr>
          <w:rFonts w:hint="eastAsia"/>
          <w:sz w:val="30"/>
          <w:szCs w:val="30"/>
        </w:rPr>
        <w:t>1.</w:t>
      </w:r>
      <w:r>
        <w:rPr>
          <w:rFonts w:hint="eastAsia"/>
          <w:sz w:val="30"/>
          <w:szCs w:val="30"/>
        </w:rPr>
        <w:t>挪用公款部分涉及的</w:t>
      </w:r>
      <w:r>
        <w:rPr>
          <w:rFonts w:hint="eastAsia"/>
          <w:sz w:val="30"/>
          <w:szCs w:val="30"/>
        </w:rPr>
        <w:t>10</w:t>
      </w:r>
      <w:r>
        <w:rPr>
          <w:rFonts w:hint="eastAsia"/>
          <w:sz w:val="30"/>
          <w:szCs w:val="30"/>
        </w:rPr>
        <w:t>万元是黄某某向学校的临时借款，符合学校的借款流程，不属挪用公款。</w:t>
      </w:r>
      <w:r>
        <w:rPr>
          <w:rFonts w:hint="eastAsia"/>
          <w:sz w:val="30"/>
          <w:szCs w:val="30"/>
        </w:rPr>
        <w:t>2.</w:t>
      </w:r>
      <w:r>
        <w:rPr>
          <w:rFonts w:hint="eastAsia"/>
          <w:sz w:val="30"/>
          <w:szCs w:val="30"/>
        </w:rPr>
        <w:t>黄某某没有实施销毁会计凭证的行为，陈某某和何某某的供述相互矛盾，不足采信。</w:t>
      </w:r>
      <w:r>
        <w:rPr>
          <w:rFonts w:hint="eastAsia"/>
          <w:sz w:val="30"/>
          <w:szCs w:val="30"/>
        </w:rPr>
        <w:t>3.</w:t>
      </w:r>
      <w:r>
        <w:rPr>
          <w:rFonts w:hint="eastAsia"/>
          <w:sz w:val="30"/>
          <w:szCs w:val="30"/>
        </w:rPr>
        <w:t>黄某某是事业单位的人员，不符合故意销毁会计凭证罪的主体要求。请求宣告黄某某无罪。</w:t>
      </w:r>
    </w:p>
    <w:p w:rsidR="00630B06" w:rsidRDefault="00630B06">
      <w:pPr>
        <w:spacing w:line="500" w:lineRule="atLeast"/>
        <w:ind w:firstLine="600"/>
        <w:divId w:val="534927667"/>
        <w:rPr>
          <w:rFonts w:hint="eastAsia"/>
          <w:sz w:val="30"/>
          <w:szCs w:val="30"/>
        </w:rPr>
      </w:pPr>
      <w:r>
        <w:rPr>
          <w:rFonts w:hint="eastAsia"/>
          <w:sz w:val="30"/>
          <w:szCs w:val="30"/>
        </w:rPr>
        <w:t>黄某某的辩护人并提出对下列证据进行非法证据排除：</w:t>
      </w:r>
      <w:r>
        <w:rPr>
          <w:rFonts w:hint="eastAsia"/>
          <w:sz w:val="30"/>
          <w:szCs w:val="30"/>
        </w:rPr>
        <w:t>1.</w:t>
      </w:r>
      <w:r>
        <w:rPr>
          <w:rFonts w:hint="eastAsia"/>
          <w:sz w:val="30"/>
          <w:szCs w:val="30"/>
        </w:rPr>
        <w:t>挪用公款部分中山市第二市区人民检察院反贪局对黄某某所做的讯问笔录，理由为该局曾多次提审黄某某而未做笔录。</w:t>
      </w:r>
      <w:r>
        <w:rPr>
          <w:rFonts w:hint="eastAsia"/>
          <w:sz w:val="30"/>
          <w:szCs w:val="30"/>
        </w:rPr>
        <w:t>2.</w:t>
      </w:r>
      <w:r>
        <w:rPr>
          <w:rFonts w:hint="eastAsia"/>
          <w:sz w:val="30"/>
          <w:szCs w:val="30"/>
        </w:rPr>
        <w:t>故意销毁会计凭证部分公安机关对何某某、陈某某所做的讯问笔录，理由两人有串供行为及何某某称公安机关有打印好笔录直接让其签名的行为。</w:t>
      </w:r>
    </w:p>
    <w:p w:rsidR="00630B06" w:rsidRDefault="00630B06">
      <w:pPr>
        <w:spacing w:line="500" w:lineRule="atLeast"/>
        <w:ind w:firstLine="600"/>
        <w:divId w:val="188186535"/>
        <w:rPr>
          <w:rFonts w:hint="eastAsia"/>
          <w:sz w:val="30"/>
          <w:szCs w:val="30"/>
        </w:rPr>
      </w:pPr>
      <w:r>
        <w:rPr>
          <w:rFonts w:hint="eastAsia"/>
          <w:sz w:val="30"/>
          <w:szCs w:val="30"/>
        </w:rPr>
        <w:t>何某某的辩护人提出：</w:t>
      </w:r>
      <w:r>
        <w:rPr>
          <w:rFonts w:hint="eastAsia"/>
          <w:sz w:val="30"/>
          <w:szCs w:val="30"/>
        </w:rPr>
        <w:t>1.</w:t>
      </w:r>
      <w:r>
        <w:rPr>
          <w:rFonts w:hint="eastAsia"/>
          <w:sz w:val="30"/>
          <w:szCs w:val="30"/>
        </w:rPr>
        <w:t>何某某是受单位领导指示实施销毁会计凭证的行为，应定性为单位犯罪。</w:t>
      </w:r>
      <w:r>
        <w:rPr>
          <w:rFonts w:hint="eastAsia"/>
          <w:sz w:val="30"/>
          <w:szCs w:val="30"/>
        </w:rPr>
        <w:t>2.</w:t>
      </w:r>
      <w:r>
        <w:rPr>
          <w:rFonts w:hint="eastAsia"/>
          <w:sz w:val="30"/>
          <w:szCs w:val="30"/>
        </w:rPr>
        <w:t>何某某在共同犯罪中属从犯。鉴于已对何某某适用缓刑，可予维持。</w:t>
      </w:r>
    </w:p>
    <w:p w:rsidR="00630B06" w:rsidRDefault="00630B06">
      <w:pPr>
        <w:spacing w:line="500" w:lineRule="atLeast"/>
        <w:ind w:firstLine="600"/>
        <w:divId w:val="1259750645"/>
        <w:rPr>
          <w:rFonts w:hint="eastAsia"/>
          <w:sz w:val="30"/>
          <w:szCs w:val="30"/>
        </w:rPr>
      </w:pPr>
      <w:r>
        <w:rPr>
          <w:rFonts w:hint="eastAsia"/>
          <w:sz w:val="30"/>
          <w:szCs w:val="30"/>
        </w:rPr>
        <w:t>检察员认为原审判决认定事实清楚，量刑适当，应予维持。</w:t>
      </w:r>
    </w:p>
    <w:p w:rsidR="00630B06" w:rsidRDefault="00630B06">
      <w:pPr>
        <w:spacing w:line="500" w:lineRule="atLeast"/>
        <w:ind w:firstLine="600"/>
        <w:divId w:val="2071806297"/>
        <w:rPr>
          <w:rFonts w:hint="eastAsia"/>
          <w:sz w:val="30"/>
          <w:szCs w:val="30"/>
        </w:rPr>
      </w:pPr>
      <w:r>
        <w:rPr>
          <w:rFonts w:hint="eastAsia"/>
          <w:sz w:val="30"/>
          <w:szCs w:val="30"/>
        </w:rPr>
        <w:t>经审理查明，原审判决认定上诉人黄某某、原审被告人陈某某犯故意销毁会计凭证罪、原审被告人何某某犯隐匿、故意销毁会计凭证罪的事实清楚，证据确实、充分，且证据均已经庭审质证，本院予以确认；而认定上诉人黄某某犯挪用公款罪不当，本院不予认定。</w:t>
      </w:r>
    </w:p>
    <w:p w:rsidR="00630B06" w:rsidRDefault="00630B06">
      <w:pPr>
        <w:spacing w:line="500" w:lineRule="atLeast"/>
        <w:ind w:firstLine="600"/>
        <w:divId w:val="473523501"/>
        <w:rPr>
          <w:rFonts w:hint="eastAsia"/>
          <w:sz w:val="30"/>
          <w:szCs w:val="30"/>
        </w:rPr>
      </w:pPr>
      <w:r>
        <w:rPr>
          <w:rFonts w:hint="eastAsia"/>
          <w:sz w:val="30"/>
          <w:szCs w:val="30"/>
        </w:rPr>
        <w:t>对于控辩双方的争议的问题，本院综合评判如下：</w:t>
      </w:r>
    </w:p>
    <w:p w:rsidR="00630B06" w:rsidRDefault="00630B06">
      <w:pPr>
        <w:spacing w:line="500" w:lineRule="atLeast"/>
        <w:ind w:firstLine="600"/>
        <w:divId w:val="681400406"/>
        <w:rPr>
          <w:rFonts w:hint="eastAsia"/>
          <w:sz w:val="30"/>
          <w:szCs w:val="30"/>
        </w:rPr>
      </w:pPr>
      <w:r>
        <w:rPr>
          <w:rFonts w:hint="eastAsia"/>
          <w:sz w:val="30"/>
          <w:szCs w:val="30"/>
        </w:rPr>
        <w:t>1.</w:t>
      </w:r>
      <w:r>
        <w:rPr>
          <w:rFonts w:hint="eastAsia"/>
          <w:sz w:val="30"/>
          <w:szCs w:val="30"/>
        </w:rPr>
        <w:t>关于黄某某的行为是否构成挪用公款罪的问题。经查，在案证据显示，永宁中学有使用账外资金向学校老师借款的传统和先例，一般经过学校领导班子讨论决定。而黄某某在向账外资金的保管者、德育主任梁某提出借款后，梁某向永宁中学的三位副校长报告此事，三人均未表示反对，即多名永宁中学的主要领导已同意了此事。虽然账外资金的设立本身不具合法性，但挪用公款犯罪的客观方面表现为行为人利用职务上的便利，挪用公款归个人使用，进行非法活动，或者挪用公款数额较大、进行营利活动的，或者挪用公款数额较大、超过三个月未还的；所挪用的公款的来源、性质对该罪是否成立并无影响。同时，在此之前已有多名永宁中学的老师通过此途径向学校借款，黄某某的行为并非其利用职权而创设的特例，虽然黄某某借款的程序并不规范，但也经过了多名学校主要领导的同意，刑法本身具有谦抑性，在法律对相关程序没有强制性要求的情况下，仅因程序不规范而对行为人科以刑罚显然有失公允。因此，黄某某的行为不构成挪用公款罪，对黄某某及其辩护人所提可予采纳。</w:t>
      </w:r>
    </w:p>
    <w:p w:rsidR="00630B06" w:rsidRDefault="00630B06">
      <w:pPr>
        <w:spacing w:line="500" w:lineRule="atLeast"/>
        <w:ind w:firstLine="600"/>
        <w:divId w:val="1957714305"/>
        <w:rPr>
          <w:rFonts w:hint="eastAsia"/>
          <w:sz w:val="30"/>
          <w:szCs w:val="30"/>
        </w:rPr>
      </w:pPr>
      <w:r>
        <w:rPr>
          <w:rFonts w:hint="eastAsia"/>
          <w:sz w:val="30"/>
          <w:szCs w:val="30"/>
        </w:rPr>
        <w:t>2.</w:t>
      </w:r>
      <w:r>
        <w:rPr>
          <w:rFonts w:hint="eastAsia"/>
          <w:sz w:val="30"/>
          <w:szCs w:val="30"/>
        </w:rPr>
        <w:t>对于事业单位人员是否属于故意销毁会计凭证罪的犯罪主体的问题。经查，故意销毁会计凭证罪虽然属于妨害对公司、企业的管理秩序罪的范畴，但法律条文本身对于主体未作规定，从法理上来说，应理解为一般主体。事业单位人员销毁会计凭证与公司、企业人员销毁会计凭证在违法性、社会危害性方面并无实质性的不同，没有理由认为公司、企业人员销毁会计凭证要受到法律的惩处而事业单位人员销毁会计凭证却可免于处罚。因此，原审判决认定黄某某符合故意销毁会计凭证罪的主体要求并无不当之处。</w:t>
      </w:r>
    </w:p>
    <w:p w:rsidR="00630B06" w:rsidRDefault="00630B06">
      <w:pPr>
        <w:spacing w:line="500" w:lineRule="atLeast"/>
        <w:ind w:firstLine="600"/>
        <w:divId w:val="1229656645"/>
        <w:rPr>
          <w:rFonts w:hint="eastAsia"/>
          <w:sz w:val="30"/>
          <w:szCs w:val="30"/>
        </w:rPr>
      </w:pPr>
      <w:r>
        <w:rPr>
          <w:rFonts w:hint="eastAsia"/>
          <w:sz w:val="30"/>
          <w:szCs w:val="30"/>
        </w:rPr>
        <w:t>3.</w:t>
      </w:r>
      <w:r>
        <w:rPr>
          <w:rFonts w:hint="eastAsia"/>
          <w:sz w:val="30"/>
          <w:szCs w:val="30"/>
        </w:rPr>
        <w:t>关于黄某某的行为是否构成故意销毁会计凭证罪的问题。经查，同案人陈某某、何某某的供述均可证实黄某某有指使他们销毁会计凭证的行为，虽然两人的供述在细节上有不吻合之处，但考虑到两人作供时距离作案时已有数年之久，不可能所有细节都记忆清楚，有所出入实属正常，反而辩护人同时提出两人的供述不吻合及两人有串供行为本身就是相互矛盾。同时，证人李某</w:t>
      </w:r>
      <w:r>
        <w:rPr>
          <w:rFonts w:hint="eastAsia"/>
          <w:sz w:val="30"/>
          <w:szCs w:val="30"/>
        </w:rPr>
        <w:t>2</w:t>
      </w:r>
      <w:r>
        <w:rPr>
          <w:rFonts w:hint="eastAsia"/>
          <w:sz w:val="30"/>
          <w:szCs w:val="30"/>
        </w:rPr>
        <w:t>的证言在一定程度上也印证了何某某的供述。反观黄某某，其作为涉案账外资金的掌控者，本案销毁会计凭证犯罪行为的跨度长达九年，从开始至案发更长达十三年之久，若说其对于该行为一无所知显然不合情理。因此，本院认为原审判决认定黄某构成故意销毁会计凭证罪恰当，对黄某某及其辩护人所提不予采纳。</w:t>
      </w:r>
    </w:p>
    <w:p w:rsidR="00630B06" w:rsidRDefault="00630B06">
      <w:pPr>
        <w:spacing w:line="500" w:lineRule="atLeast"/>
        <w:ind w:firstLine="600"/>
        <w:divId w:val="2010717281"/>
        <w:rPr>
          <w:rFonts w:hint="eastAsia"/>
          <w:sz w:val="30"/>
          <w:szCs w:val="30"/>
        </w:rPr>
      </w:pPr>
      <w:r>
        <w:rPr>
          <w:rFonts w:hint="eastAsia"/>
          <w:sz w:val="30"/>
          <w:szCs w:val="30"/>
        </w:rPr>
        <w:t>4.</w:t>
      </w:r>
      <w:r>
        <w:rPr>
          <w:rFonts w:hint="eastAsia"/>
          <w:sz w:val="30"/>
          <w:szCs w:val="30"/>
        </w:rPr>
        <w:t>对于黄某某的辩护人提出的非法证据排除要求，经查，《中华人民共和国刑事诉讼法》第五十四条规定：采用刑讯逼供等非法方法收集的犯罪嫌疑人、被告人供述和采用暴力、威胁等非法方法收集的证人证言、被害人陈述，应当予以排除。而辩护人所提的情况，无论是否属实，显然不在非法证据排除的范围之内，故本院对其请求不予采纳。</w:t>
      </w:r>
    </w:p>
    <w:p w:rsidR="00630B06" w:rsidRDefault="00630B06">
      <w:pPr>
        <w:spacing w:line="500" w:lineRule="atLeast"/>
        <w:ind w:firstLine="600"/>
        <w:divId w:val="979574334"/>
        <w:rPr>
          <w:rFonts w:hint="eastAsia"/>
          <w:sz w:val="30"/>
          <w:szCs w:val="30"/>
        </w:rPr>
      </w:pPr>
      <w:r>
        <w:rPr>
          <w:rFonts w:hint="eastAsia"/>
          <w:sz w:val="30"/>
          <w:szCs w:val="30"/>
        </w:rPr>
        <w:t>5.</w:t>
      </w:r>
      <w:r>
        <w:rPr>
          <w:rFonts w:hint="eastAsia"/>
          <w:sz w:val="30"/>
          <w:szCs w:val="30"/>
        </w:rPr>
        <w:t>关于故意销毁会计凭证犯罪是否属于单位犯罪的问题。经查，单位犯罪的基本特征为“以单位名义，由单位决定，收益归单位”，而本案系黄某某的个人行为，永宁中学领导层对此并未作讨论，永宁中学在此事中亦无利益可言。因此，本案属个人犯罪无疑。</w:t>
      </w:r>
    </w:p>
    <w:p w:rsidR="00630B06" w:rsidRDefault="00630B06">
      <w:pPr>
        <w:spacing w:line="500" w:lineRule="atLeast"/>
        <w:ind w:firstLine="600"/>
        <w:divId w:val="1295985241"/>
        <w:rPr>
          <w:rFonts w:hint="eastAsia"/>
          <w:sz w:val="30"/>
          <w:szCs w:val="30"/>
        </w:rPr>
      </w:pPr>
      <w:r>
        <w:rPr>
          <w:rFonts w:hint="eastAsia"/>
          <w:sz w:val="30"/>
          <w:szCs w:val="30"/>
        </w:rPr>
        <w:t>6.</w:t>
      </w:r>
      <w:r>
        <w:rPr>
          <w:rFonts w:hint="eastAsia"/>
          <w:sz w:val="30"/>
          <w:szCs w:val="30"/>
        </w:rPr>
        <w:t>关于故意销毁会计凭证犯罪应否区分主从犯的问题。经查，在本案中，黄某某系指使者，陈某某、何某某系具体实施者，三人均起了主要作用，应不分主从。</w:t>
      </w:r>
    </w:p>
    <w:p w:rsidR="00630B06" w:rsidRDefault="00630B06">
      <w:pPr>
        <w:spacing w:line="500" w:lineRule="atLeast"/>
        <w:ind w:firstLine="600"/>
        <w:divId w:val="832262348"/>
        <w:rPr>
          <w:rFonts w:hint="eastAsia"/>
          <w:sz w:val="30"/>
          <w:szCs w:val="30"/>
        </w:rPr>
      </w:pPr>
      <w:r>
        <w:rPr>
          <w:rFonts w:hint="eastAsia"/>
          <w:sz w:val="30"/>
          <w:szCs w:val="30"/>
        </w:rPr>
        <w:t>本院认为，上诉人黄某某、原审被告人陈某某、何某某无视国家法律，其中黄某某、陈某某故意销毁依法应当保存的会计凭证，情节严重，其行为已构成故意销毁会计凭证罪；何某某隐匿、故意销毁依法应当保存的会计凭证，情节严重，其行为已构成隐匿、故意销毁会计凭证罪；依法均应予以惩处。陈某某接公安人员电话通知后主动到公安机关投案并如实供述其罪行，有自首情节，依法可从轻处罚。何某某归案后能如实供述其罪行，认罪态度较好，依法可从轻处罚。原审判决认定部分事实清楚，审判程序合法，但认定黄某某构成挪用公款罪事实不清，证据不足，应予纠正。黄某某及其辩护人上诉所提，有理部分予以采纳，无理部分予以驳回。依照《中华人民共和国刑事诉讼法》第二百二十五条第一款第（一）项、《中华人民共和国刑法》第一百六十二条之一第一款、第六十九条、第六十七条第一、三款、第七十二条第一、三款、第七十三条第二、三款及《最高人民法院关于处理自首和立功具体应用法律若干问题的解释》第一条之规定，判决如下：</w:t>
      </w:r>
    </w:p>
    <w:p w:rsidR="00630B06" w:rsidRDefault="00630B06">
      <w:pPr>
        <w:spacing w:line="500" w:lineRule="atLeast"/>
        <w:ind w:firstLine="600"/>
        <w:divId w:val="1252205510"/>
        <w:rPr>
          <w:rFonts w:hint="eastAsia"/>
          <w:sz w:val="30"/>
          <w:szCs w:val="30"/>
        </w:rPr>
      </w:pPr>
      <w:r>
        <w:rPr>
          <w:rFonts w:hint="eastAsia"/>
          <w:sz w:val="30"/>
          <w:szCs w:val="30"/>
        </w:rPr>
        <w:t>一、维持中山市第二人民法院（</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666</w:t>
      </w:r>
      <w:r>
        <w:rPr>
          <w:rFonts w:hint="eastAsia"/>
          <w:sz w:val="30"/>
          <w:szCs w:val="30"/>
        </w:rPr>
        <w:t>号刑事判决中的第二、三项即对原审被告人陈某某、何某某的定罪量刑部分。</w:t>
      </w:r>
    </w:p>
    <w:p w:rsidR="00630B06" w:rsidRDefault="00630B06">
      <w:pPr>
        <w:spacing w:line="500" w:lineRule="atLeast"/>
        <w:ind w:firstLine="600"/>
        <w:divId w:val="1850826309"/>
        <w:rPr>
          <w:rFonts w:hint="eastAsia"/>
          <w:sz w:val="30"/>
          <w:szCs w:val="30"/>
        </w:rPr>
      </w:pPr>
      <w:r>
        <w:rPr>
          <w:rFonts w:hint="eastAsia"/>
          <w:sz w:val="30"/>
          <w:szCs w:val="30"/>
        </w:rPr>
        <w:t>二、撤销中山市第二人民法院（</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666</w:t>
      </w:r>
      <w:r>
        <w:rPr>
          <w:rFonts w:hint="eastAsia"/>
          <w:sz w:val="30"/>
          <w:szCs w:val="30"/>
        </w:rPr>
        <w:t>号刑事判决中的第一项即对原审被告人黄某某的定罪量刑部分。</w:t>
      </w:r>
    </w:p>
    <w:p w:rsidR="00630B06" w:rsidRDefault="00630B06">
      <w:pPr>
        <w:spacing w:line="500" w:lineRule="atLeast"/>
        <w:ind w:firstLine="600"/>
        <w:divId w:val="387729717"/>
        <w:rPr>
          <w:rFonts w:hint="eastAsia"/>
          <w:sz w:val="30"/>
          <w:szCs w:val="30"/>
        </w:rPr>
      </w:pPr>
      <w:r>
        <w:rPr>
          <w:rFonts w:hint="eastAsia"/>
          <w:sz w:val="30"/>
          <w:szCs w:val="30"/>
        </w:rPr>
        <w:t>三、上诉人（原审被告人）黄某某犯故意销毁会计凭证罪，判处有期徒刑一年四个月，并处罚金人民币二万元。（刑期已执行完毕。罚金自本判决发生法律效力之日起三十日内向中山市第二人民法院缴纳。期满不缴纳的，强制缴纳）</w:t>
      </w:r>
    </w:p>
    <w:p w:rsidR="00630B06" w:rsidRDefault="00630B06">
      <w:pPr>
        <w:spacing w:line="500" w:lineRule="atLeast"/>
        <w:ind w:firstLine="600"/>
        <w:divId w:val="248928174"/>
        <w:rPr>
          <w:rFonts w:hint="eastAsia"/>
          <w:sz w:val="30"/>
          <w:szCs w:val="30"/>
        </w:rPr>
      </w:pPr>
      <w:r>
        <w:rPr>
          <w:rFonts w:hint="eastAsia"/>
          <w:sz w:val="30"/>
          <w:szCs w:val="30"/>
        </w:rPr>
        <w:t>本判决为终审判决。</w:t>
      </w:r>
    </w:p>
    <w:p w:rsidR="00630B06" w:rsidRDefault="00630B06">
      <w:pPr>
        <w:spacing w:line="500" w:lineRule="atLeast"/>
        <w:jc w:val="right"/>
        <w:divId w:val="1069617469"/>
        <w:rPr>
          <w:rFonts w:hint="eastAsia"/>
          <w:sz w:val="30"/>
          <w:szCs w:val="30"/>
        </w:rPr>
      </w:pPr>
      <w:r>
        <w:rPr>
          <w:rFonts w:hint="eastAsia"/>
          <w:sz w:val="30"/>
          <w:szCs w:val="30"/>
        </w:rPr>
        <w:t>审判长　　陆渊亮</w:t>
      </w:r>
    </w:p>
    <w:p w:rsidR="00630B06" w:rsidRDefault="00630B06">
      <w:pPr>
        <w:spacing w:line="500" w:lineRule="atLeast"/>
        <w:jc w:val="right"/>
        <w:divId w:val="1768768744"/>
        <w:rPr>
          <w:rFonts w:hint="eastAsia"/>
          <w:sz w:val="30"/>
          <w:szCs w:val="30"/>
        </w:rPr>
      </w:pPr>
      <w:r>
        <w:rPr>
          <w:rFonts w:hint="eastAsia"/>
          <w:sz w:val="30"/>
          <w:szCs w:val="30"/>
        </w:rPr>
        <w:t>审判员　　易朝晖</w:t>
      </w:r>
    </w:p>
    <w:p w:rsidR="00630B06" w:rsidRDefault="00630B06">
      <w:pPr>
        <w:spacing w:line="500" w:lineRule="atLeast"/>
        <w:jc w:val="right"/>
        <w:divId w:val="241598118"/>
        <w:rPr>
          <w:rFonts w:hint="eastAsia"/>
          <w:sz w:val="30"/>
          <w:szCs w:val="30"/>
        </w:rPr>
      </w:pPr>
      <w:r>
        <w:rPr>
          <w:rFonts w:hint="eastAsia"/>
          <w:sz w:val="30"/>
          <w:szCs w:val="30"/>
        </w:rPr>
        <w:t>审判员　　林慧娴</w:t>
      </w:r>
    </w:p>
    <w:p w:rsidR="00630B06" w:rsidRDefault="00630B06">
      <w:pPr>
        <w:spacing w:line="500" w:lineRule="atLeast"/>
        <w:jc w:val="right"/>
        <w:divId w:val="1637368806"/>
        <w:rPr>
          <w:rFonts w:hint="eastAsia"/>
          <w:sz w:val="30"/>
          <w:szCs w:val="30"/>
        </w:rPr>
      </w:pPr>
      <w:r>
        <w:rPr>
          <w:rFonts w:hint="eastAsia"/>
          <w:sz w:val="30"/>
          <w:szCs w:val="30"/>
        </w:rPr>
        <w:t>二〇一七年三月十三日</w:t>
      </w:r>
    </w:p>
    <w:p w:rsidR="00630B06" w:rsidRDefault="00630B06">
      <w:pPr>
        <w:spacing w:line="500" w:lineRule="atLeast"/>
        <w:jc w:val="right"/>
        <w:divId w:val="1498768396"/>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0B06" w:rsidRDefault="00630B06" w:rsidP="00630B06">
      <w:pPr>
        <w:rPr>
          <w:rFonts w:hint="eastAsia"/>
        </w:rPr>
      </w:pPr>
      <w:r>
        <w:separator/>
      </w:r>
    </w:p>
  </w:endnote>
  <w:endnote w:type="continuationSeparator" w:id="0">
    <w:p w:rsidR="00630B06" w:rsidRDefault="00630B06" w:rsidP="00630B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0B06" w:rsidRDefault="00630B06" w:rsidP="00630B06">
      <w:pPr>
        <w:rPr>
          <w:rFonts w:hint="eastAsia"/>
        </w:rPr>
      </w:pPr>
      <w:r>
        <w:separator/>
      </w:r>
    </w:p>
  </w:footnote>
  <w:footnote w:type="continuationSeparator" w:id="0">
    <w:p w:rsidR="00630B06" w:rsidRDefault="00630B06" w:rsidP="00630B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0B06"/>
    <w:rsid w:val="002A6721"/>
    <w:rsid w:val="00630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0B06"/>
    <w:pPr>
      <w:tabs>
        <w:tab w:val="center" w:pos="4153"/>
        <w:tab w:val="right" w:pos="8306"/>
      </w:tabs>
      <w:snapToGrid w:val="0"/>
      <w:jc w:val="center"/>
    </w:pPr>
    <w:rPr>
      <w:sz w:val="18"/>
      <w:szCs w:val="18"/>
    </w:rPr>
  </w:style>
  <w:style w:type="character" w:customStyle="1" w:styleId="a4">
    <w:name w:val="页眉 字符"/>
    <w:basedOn w:val="a0"/>
    <w:link w:val="a3"/>
    <w:uiPriority w:val="99"/>
    <w:rsid w:val="00630B06"/>
    <w:rPr>
      <w:rFonts w:ascii="宋体" w:eastAsia="宋体" w:hAnsi="宋体" w:cs="宋体"/>
      <w:sz w:val="18"/>
      <w:szCs w:val="18"/>
    </w:rPr>
  </w:style>
  <w:style w:type="paragraph" w:styleId="a5">
    <w:name w:val="footer"/>
    <w:basedOn w:val="a"/>
    <w:link w:val="a6"/>
    <w:uiPriority w:val="99"/>
    <w:unhideWhenUsed/>
    <w:rsid w:val="00630B06"/>
    <w:pPr>
      <w:tabs>
        <w:tab w:val="center" w:pos="4153"/>
        <w:tab w:val="right" w:pos="8306"/>
      </w:tabs>
      <w:snapToGrid w:val="0"/>
    </w:pPr>
    <w:rPr>
      <w:sz w:val="18"/>
      <w:szCs w:val="18"/>
    </w:rPr>
  </w:style>
  <w:style w:type="character" w:customStyle="1" w:styleId="a6">
    <w:name w:val="页脚 字符"/>
    <w:basedOn w:val="a0"/>
    <w:link w:val="a5"/>
    <w:uiPriority w:val="99"/>
    <w:rsid w:val="00630B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8502">
      <w:marLeft w:val="0"/>
      <w:marRight w:val="0"/>
      <w:marTop w:val="10"/>
      <w:marBottom w:val="10"/>
      <w:divBdr>
        <w:top w:val="none" w:sz="0" w:space="0" w:color="auto"/>
        <w:left w:val="none" w:sz="0" w:space="0" w:color="auto"/>
        <w:bottom w:val="none" w:sz="0" w:space="0" w:color="auto"/>
        <w:right w:val="none" w:sz="0" w:space="0" w:color="auto"/>
      </w:divBdr>
    </w:div>
    <w:div w:id="188186535">
      <w:marLeft w:val="0"/>
      <w:marRight w:val="0"/>
      <w:marTop w:val="10"/>
      <w:marBottom w:val="10"/>
      <w:divBdr>
        <w:top w:val="none" w:sz="0" w:space="0" w:color="auto"/>
        <w:left w:val="none" w:sz="0" w:space="0" w:color="auto"/>
        <w:bottom w:val="none" w:sz="0" w:space="0" w:color="auto"/>
        <w:right w:val="none" w:sz="0" w:space="0" w:color="auto"/>
      </w:divBdr>
    </w:div>
    <w:div w:id="241598118">
      <w:marLeft w:val="0"/>
      <w:marRight w:val="720"/>
      <w:marTop w:val="10"/>
      <w:marBottom w:val="10"/>
      <w:divBdr>
        <w:top w:val="none" w:sz="0" w:space="0" w:color="auto"/>
        <w:left w:val="none" w:sz="0" w:space="0" w:color="auto"/>
        <w:bottom w:val="none" w:sz="0" w:space="0" w:color="auto"/>
        <w:right w:val="none" w:sz="0" w:space="0" w:color="auto"/>
      </w:divBdr>
    </w:div>
    <w:div w:id="248928174">
      <w:marLeft w:val="0"/>
      <w:marRight w:val="0"/>
      <w:marTop w:val="10"/>
      <w:marBottom w:val="10"/>
      <w:divBdr>
        <w:top w:val="none" w:sz="0" w:space="0" w:color="auto"/>
        <w:left w:val="none" w:sz="0" w:space="0" w:color="auto"/>
        <w:bottom w:val="none" w:sz="0" w:space="0" w:color="auto"/>
        <w:right w:val="none" w:sz="0" w:space="0" w:color="auto"/>
      </w:divBdr>
    </w:div>
    <w:div w:id="297806593">
      <w:marLeft w:val="0"/>
      <w:marRight w:val="0"/>
      <w:marTop w:val="10"/>
      <w:marBottom w:val="10"/>
      <w:divBdr>
        <w:top w:val="none" w:sz="0" w:space="0" w:color="auto"/>
        <w:left w:val="none" w:sz="0" w:space="0" w:color="auto"/>
        <w:bottom w:val="none" w:sz="0" w:space="0" w:color="auto"/>
        <w:right w:val="none" w:sz="0" w:space="0" w:color="auto"/>
      </w:divBdr>
    </w:div>
    <w:div w:id="387729717">
      <w:marLeft w:val="0"/>
      <w:marRight w:val="0"/>
      <w:marTop w:val="10"/>
      <w:marBottom w:val="10"/>
      <w:divBdr>
        <w:top w:val="none" w:sz="0" w:space="0" w:color="auto"/>
        <w:left w:val="none" w:sz="0" w:space="0" w:color="auto"/>
        <w:bottom w:val="none" w:sz="0" w:space="0" w:color="auto"/>
        <w:right w:val="none" w:sz="0" w:space="0" w:color="auto"/>
      </w:divBdr>
    </w:div>
    <w:div w:id="458956237">
      <w:marLeft w:val="0"/>
      <w:marRight w:val="0"/>
      <w:marTop w:val="10"/>
      <w:marBottom w:val="10"/>
      <w:divBdr>
        <w:top w:val="none" w:sz="0" w:space="0" w:color="auto"/>
        <w:left w:val="none" w:sz="0" w:space="0" w:color="auto"/>
        <w:bottom w:val="none" w:sz="0" w:space="0" w:color="auto"/>
        <w:right w:val="none" w:sz="0" w:space="0" w:color="auto"/>
      </w:divBdr>
    </w:div>
    <w:div w:id="459227619">
      <w:marLeft w:val="0"/>
      <w:marRight w:val="0"/>
      <w:marTop w:val="10"/>
      <w:marBottom w:val="10"/>
      <w:divBdr>
        <w:top w:val="none" w:sz="0" w:space="0" w:color="auto"/>
        <w:left w:val="none" w:sz="0" w:space="0" w:color="auto"/>
        <w:bottom w:val="none" w:sz="0" w:space="0" w:color="auto"/>
        <w:right w:val="none" w:sz="0" w:space="0" w:color="auto"/>
      </w:divBdr>
    </w:div>
    <w:div w:id="473523501">
      <w:marLeft w:val="0"/>
      <w:marRight w:val="0"/>
      <w:marTop w:val="10"/>
      <w:marBottom w:val="10"/>
      <w:divBdr>
        <w:top w:val="none" w:sz="0" w:space="0" w:color="auto"/>
        <w:left w:val="none" w:sz="0" w:space="0" w:color="auto"/>
        <w:bottom w:val="none" w:sz="0" w:space="0" w:color="auto"/>
        <w:right w:val="none" w:sz="0" w:space="0" w:color="auto"/>
      </w:divBdr>
    </w:div>
    <w:div w:id="534927667">
      <w:marLeft w:val="0"/>
      <w:marRight w:val="0"/>
      <w:marTop w:val="10"/>
      <w:marBottom w:val="10"/>
      <w:divBdr>
        <w:top w:val="none" w:sz="0" w:space="0" w:color="auto"/>
        <w:left w:val="none" w:sz="0" w:space="0" w:color="auto"/>
        <w:bottom w:val="none" w:sz="0" w:space="0" w:color="auto"/>
        <w:right w:val="none" w:sz="0" w:space="0" w:color="auto"/>
      </w:divBdr>
    </w:div>
    <w:div w:id="681400406">
      <w:marLeft w:val="0"/>
      <w:marRight w:val="0"/>
      <w:marTop w:val="10"/>
      <w:marBottom w:val="10"/>
      <w:divBdr>
        <w:top w:val="none" w:sz="0" w:space="0" w:color="auto"/>
        <w:left w:val="none" w:sz="0" w:space="0" w:color="auto"/>
        <w:bottom w:val="none" w:sz="0" w:space="0" w:color="auto"/>
        <w:right w:val="none" w:sz="0" w:space="0" w:color="auto"/>
      </w:divBdr>
    </w:div>
    <w:div w:id="732509467">
      <w:marLeft w:val="0"/>
      <w:marRight w:val="0"/>
      <w:marTop w:val="10"/>
      <w:marBottom w:val="10"/>
      <w:divBdr>
        <w:top w:val="none" w:sz="0" w:space="0" w:color="auto"/>
        <w:left w:val="none" w:sz="0" w:space="0" w:color="auto"/>
        <w:bottom w:val="none" w:sz="0" w:space="0" w:color="auto"/>
        <w:right w:val="none" w:sz="0" w:space="0" w:color="auto"/>
      </w:divBdr>
    </w:div>
    <w:div w:id="751201018">
      <w:marLeft w:val="0"/>
      <w:marRight w:val="0"/>
      <w:marTop w:val="10"/>
      <w:marBottom w:val="10"/>
      <w:divBdr>
        <w:top w:val="none" w:sz="0" w:space="0" w:color="auto"/>
        <w:left w:val="none" w:sz="0" w:space="0" w:color="auto"/>
        <w:bottom w:val="none" w:sz="0" w:space="0" w:color="auto"/>
        <w:right w:val="none" w:sz="0" w:space="0" w:color="auto"/>
      </w:divBdr>
    </w:div>
    <w:div w:id="753746475">
      <w:marLeft w:val="0"/>
      <w:marRight w:val="0"/>
      <w:marTop w:val="10"/>
      <w:marBottom w:val="10"/>
      <w:divBdr>
        <w:top w:val="none" w:sz="0" w:space="0" w:color="auto"/>
        <w:left w:val="none" w:sz="0" w:space="0" w:color="auto"/>
        <w:bottom w:val="none" w:sz="0" w:space="0" w:color="auto"/>
        <w:right w:val="none" w:sz="0" w:space="0" w:color="auto"/>
      </w:divBdr>
    </w:div>
    <w:div w:id="811871186">
      <w:marLeft w:val="0"/>
      <w:marRight w:val="0"/>
      <w:marTop w:val="10"/>
      <w:marBottom w:val="10"/>
      <w:divBdr>
        <w:top w:val="none" w:sz="0" w:space="0" w:color="auto"/>
        <w:left w:val="none" w:sz="0" w:space="0" w:color="auto"/>
        <w:bottom w:val="none" w:sz="0" w:space="0" w:color="auto"/>
        <w:right w:val="none" w:sz="0" w:space="0" w:color="auto"/>
      </w:divBdr>
    </w:div>
    <w:div w:id="832262348">
      <w:marLeft w:val="0"/>
      <w:marRight w:val="0"/>
      <w:marTop w:val="10"/>
      <w:marBottom w:val="10"/>
      <w:divBdr>
        <w:top w:val="none" w:sz="0" w:space="0" w:color="auto"/>
        <w:left w:val="none" w:sz="0" w:space="0" w:color="auto"/>
        <w:bottom w:val="none" w:sz="0" w:space="0" w:color="auto"/>
        <w:right w:val="none" w:sz="0" w:space="0" w:color="auto"/>
      </w:divBdr>
    </w:div>
    <w:div w:id="834759263">
      <w:marLeft w:val="0"/>
      <w:marRight w:val="0"/>
      <w:marTop w:val="10"/>
      <w:marBottom w:val="10"/>
      <w:divBdr>
        <w:top w:val="none" w:sz="0" w:space="0" w:color="auto"/>
        <w:left w:val="none" w:sz="0" w:space="0" w:color="auto"/>
        <w:bottom w:val="none" w:sz="0" w:space="0" w:color="auto"/>
        <w:right w:val="none" w:sz="0" w:space="0" w:color="auto"/>
      </w:divBdr>
    </w:div>
    <w:div w:id="838737607">
      <w:marLeft w:val="0"/>
      <w:marRight w:val="0"/>
      <w:marTop w:val="10"/>
      <w:marBottom w:val="10"/>
      <w:divBdr>
        <w:top w:val="none" w:sz="0" w:space="0" w:color="auto"/>
        <w:left w:val="none" w:sz="0" w:space="0" w:color="auto"/>
        <w:bottom w:val="none" w:sz="0" w:space="0" w:color="auto"/>
        <w:right w:val="none" w:sz="0" w:space="0" w:color="auto"/>
      </w:divBdr>
    </w:div>
    <w:div w:id="979574334">
      <w:marLeft w:val="0"/>
      <w:marRight w:val="0"/>
      <w:marTop w:val="10"/>
      <w:marBottom w:val="10"/>
      <w:divBdr>
        <w:top w:val="none" w:sz="0" w:space="0" w:color="auto"/>
        <w:left w:val="none" w:sz="0" w:space="0" w:color="auto"/>
        <w:bottom w:val="none" w:sz="0" w:space="0" w:color="auto"/>
        <w:right w:val="none" w:sz="0" w:space="0" w:color="auto"/>
      </w:divBdr>
    </w:div>
    <w:div w:id="1049912781">
      <w:marLeft w:val="0"/>
      <w:marRight w:val="0"/>
      <w:marTop w:val="10"/>
      <w:marBottom w:val="10"/>
      <w:divBdr>
        <w:top w:val="none" w:sz="0" w:space="0" w:color="auto"/>
        <w:left w:val="none" w:sz="0" w:space="0" w:color="auto"/>
        <w:bottom w:val="none" w:sz="0" w:space="0" w:color="auto"/>
        <w:right w:val="none" w:sz="0" w:space="0" w:color="auto"/>
      </w:divBdr>
    </w:div>
    <w:div w:id="1069617469">
      <w:marLeft w:val="0"/>
      <w:marRight w:val="720"/>
      <w:marTop w:val="10"/>
      <w:marBottom w:val="10"/>
      <w:divBdr>
        <w:top w:val="none" w:sz="0" w:space="0" w:color="auto"/>
        <w:left w:val="none" w:sz="0" w:space="0" w:color="auto"/>
        <w:bottom w:val="none" w:sz="0" w:space="0" w:color="auto"/>
        <w:right w:val="none" w:sz="0" w:space="0" w:color="auto"/>
      </w:divBdr>
    </w:div>
    <w:div w:id="1229656645">
      <w:marLeft w:val="0"/>
      <w:marRight w:val="0"/>
      <w:marTop w:val="10"/>
      <w:marBottom w:val="10"/>
      <w:divBdr>
        <w:top w:val="none" w:sz="0" w:space="0" w:color="auto"/>
        <w:left w:val="none" w:sz="0" w:space="0" w:color="auto"/>
        <w:bottom w:val="none" w:sz="0" w:space="0" w:color="auto"/>
        <w:right w:val="none" w:sz="0" w:space="0" w:color="auto"/>
      </w:divBdr>
    </w:div>
    <w:div w:id="1252205510">
      <w:marLeft w:val="0"/>
      <w:marRight w:val="0"/>
      <w:marTop w:val="10"/>
      <w:marBottom w:val="10"/>
      <w:divBdr>
        <w:top w:val="none" w:sz="0" w:space="0" w:color="auto"/>
        <w:left w:val="none" w:sz="0" w:space="0" w:color="auto"/>
        <w:bottom w:val="none" w:sz="0" w:space="0" w:color="auto"/>
        <w:right w:val="none" w:sz="0" w:space="0" w:color="auto"/>
      </w:divBdr>
    </w:div>
    <w:div w:id="1259750645">
      <w:marLeft w:val="0"/>
      <w:marRight w:val="0"/>
      <w:marTop w:val="10"/>
      <w:marBottom w:val="10"/>
      <w:divBdr>
        <w:top w:val="none" w:sz="0" w:space="0" w:color="auto"/>
        <w:left w:val="none" w:sz="0" w:space="0" w:color="auto"/>
        <w:bottom w:val="none" w:sz="0" w:space="0" w:color="auto"/>
        <w:right w:val="none" w:sz="0" w:space="0" w:color="auto"/>
      </w:divBdr>
    </w:div>
    <w:div w:id="1295985241">
      <w:marLeft w:val="0"/>
      <w:marRight w:val="0"/>
      <w:marTop w:val="10"/>
      <w:marBottom w:val="10"/>
      <w:divBdr>
        <w:top w:val="none" w:sz="0" w:space="0" w:color="auto"/>
        <w:left w:val="none" w:sz="0" w:space="0" w:color="auto"/>
        <w:bottom w:val="none" w:sz="0" w:space="0" w:color="auto"/>
        <w:right w:val="none" w:sz="0" w:space="0" w:color="auto"/>
      </w:divBdr>
    </w:div>
    <w:div w:id="1298148183">
      <w:marLeft w:val="0"/>
      <w:marRight w:val="0"/>
      <w:marTop w:val="10"/>
      <w:marBottom w:val="10"/>
      <w:divBdr>
        <w:top w:val="none" w:sz="0" w:space="0" w:color="auto"/>
        <w:left w:val="none" w:sz="0" w:space="0" w:color="auto"/>
        <w:bottom w:val="none" w:sz="0" w:space="0" w:color="auto"/>
        <w:right w:val="none" w:sz="0" w:space="0" w:color="auto"/>
      </w:divBdr>
    </w:div>
    <w:div w:id="1430541308">
      <w:marLeft w:val="0"/>
      <w:marRight w:val="0"/>
      <w:marTop w:val="10"/>
      <w:marBottom w:val="10"/>
      <w:divBdr>
        <w:top w:val="none" w:sz="0" w:space="0" w:color="auto"/>
        <w:left w:val="none" w:sz="0" w:space="0" w:color="auto"/>
        <w:bottom w:val="none" w:sz="0" w:space="0" w:color="auto"/>
        <w:right w:val="none" w:sz="0" w:space="0" w:color="auto"/>
      </w:divBdr>
    </w:div>
    <w:div w:id="1457069338">
      <w:marLeft w:val="0"/>
      <w:marRight w:val="0"/>
      <w:marTop w:val="10"/>
      <w:marBottom w:val="10"/>
      <w:divBdr>
        <w:top w:val="none" w:sz="0" w:space="0" w:color="auto"/>
        <w:left w:val="none" w:sz="0" w:space="0" w:color="auto"/>
        <w:bottom w:val="none" w:sz="0" w:space="0" w:color="auto"/>
        <w:right w:val="none" w:sz="0" w:space="0" w:color="auto"/>
      </w:divBdr>
    </w:div>
    <w:div w:id="1498768396">
      <w:marLeft w:val="0"/>
      <w:marRight w:val="720"/>
      <w:marTop w:val="10"/>
      <w:marBottom w:val="10"/>
      <w:divBdr>
        <w:top w:val="none" w:sz="0" w:space="0" w:color="auto"/>
        <w:left w:val="none" w:sz="0" w:space="0" w:color="auto"/>
        <w:bottom w:val="none" w:sz="0" w:space="0" w:color="auto"/>
        <w:right w:val="none" w:sz="0" w:space="0" w:color="auto"/>
      </w:divBdr>
    </w:div>
    <w:div w:id="1624731915">
      <w:marLeft w:val="0"/>
      <w:marRight w:val="0"/>
      <w:marTop w:val="10"/>
      <w:marBottom w:val="10"/>
      <w:divBdr>
        <w:top w:val="none" w:sz="0" w:space="0" w:color="auto"/>
        <w:left w:val="none" w:sz="0" w:space="0" w:color="auto"/>
        <w:bottom w:val="none" w:sz="0" w:space="0" w:color="auto"/>
        <w:right w:val="none" w:sz="0" w:space="0" w:color="auto"/>
      </w:divBdr>
    </w:div>
    <w:div w:id="1637368806">
      <w:marLeft w:val="0"/>
      <w:marRight w:val="720"/>
      <w:marTop w:val="10"/>
      <w:marBottom w:val="10"/>
      <w:divBdr>
        <w:top w:val="none" w:sz="0" w:space="0" w:color="auto"/>
        <w:left w:val="none" w:sz="0" w:space="0" w:color="auto"/>
        <w:bottom w:val="none" w:sz="0" w:space="0" w:color="auto"/>
        <w:right w:val="none" w:sz="0" w:space="0" w:color="auto"/>
      </w:divBdr>
    </w:div>
    <w:div w:id="1748721587">
      <w:marLeft w:val="0"/>
      <w:marRight w:val="0"/>
      <w:marTop w:val="10"/>
      <w:marBottom w:val="10"/>
      <w:divBdr>
        <w:top w:val="none" w:sz="0" w:space="0" w:color="auto"/>
        <w:left w:val="none" w:sz="0" w:space="0" w:color="auto"/>
        <w:bottom w:val="none" w:sz="0" w:space="0" w:color="auto"/>
        <w:right w:val="none" w:sz="0" w:space="0" w:color="auto"/>
      </w:divBdr>
    </w:div>
    <w:div w:id="1768768744">
      <w:marLeft w:val="0"/>
      <w:marRight w:val="720"/>
      <w:marTop w:val="10"/>
      <w:marBottom w:val="10"/>
      <w:divBdr>
        <w:top w:val="none" w:sz="0" w:space="0" w:color="auto"/>
        <w:left w:val="none" w:sz="0" w:space="0" w:color="auto"/>
        <w:bottom w:val="none" w:sz="0" w:space="0" w:color="auto"/>
        <w:right w:val="none" w:sz="0" w:space="0" w:color="auto"/>
      </w:divBdr>
    </w:div>
    <w:div w:id="1821801598">
      <w:marLeft w:val="0"/>
      <w:marRight w:val="0"/>
      <w:marTop w:val="10"/>
      <w:marBottom w:val="10"/>
      <w:divBdr>
        <w:top w:val="none" w:sz="0" w:space="0" w:color="auto"/>
        <w:left w:val="none" w:sz="0" w:space="0" w:color="auto"/>
        <w:bottom w:val="none" w:sz="0" w:space="0" w:color="auto"/>
        <w:right w:val="none" w:sz="0" w:space="0" w:color="auto"/>
      </w:divBdr>
    </w:div>
    <w:div w:id="1850826309">
      <w:marLeft w:val="0"/>
      <w:marRight w:val="0"/>
      <w:marTop w:val="10"/>
      <w:marBottom w:val="10"/>
      <w:divBdr>
        <w:top w:val="none" w:sz="0" w:space="0" w:color="auto"/>
        <w:left w:val="none" w:sz="0" w:space="0" w:color="auto"/>
        <w:bottom w:val="none" w:sz="0" w:space="0" w:color="auto"/>
        <w:right w:val="none" w:sz="0" w:space="0" w:color="auto"/>
      </w:divBdr>
    </w:div>
    <w:div w:id="1957714305">
      <w:marLeft w:val="0"/>
      <w:marRight w:val="0"/>
      <w:marTop w:val="10"/>
      <w:marBottom w:val="10"/>
      <w:divBdr>
        <w:top w:val="none" w:sz="0" w:space="0" w:color="auto"/>
        <w:left w:val="none" w:sz="0" w:space="0" w:color="auto"/>
        <w:bottom w:val="none" w:sz="0" w:space="0" w:color="auto"/>
        <w:right w:val="none" w:sz="0" w:space="0" w:color="auto"/>
      </w:divBdr>
    </w:div>
    <w:div w:id="1959415007">
      <w:marLeft w:val="0"/>
      <w:marRight w:val="0"/>
      <w:marTop w:val="10"/>
      <w:marBottom w:val="10"/>
      <w:divBdr>
        <w:top w:val="none" w:sz="0" w:space="0" w:color="auto"/>
        <w:left w:val="none" w:sz="0" w:space="0" w:color="auto"/>
        <w:bottom w:val="none" w:sz="0" w:space="0" w:color="auto"/>
        <w:right w:val="none" w:sz="0" w:space="0" w:color="auto"/>
      </w:divBdr>
    </w:div>
    <w:div w:id="2010717281">
      <w:marLeft w:val="0"/>
      <w:marRight w:val="0"/>
      <w:marTop w:val="10"/>
      <w:marBottom w:val="10"/>
      <w:divBdr>
        <w:top w:val="none" w:sz="0" w:space="0" w:color="auto"/>
        <w:left w:val="none" w:sz="0" w:space="0" w:color="auto"/>
        <w:bottom w:val="none" w:sz="0" w:space="0" w:color="auto"/>
        <w:right w:val="none" w:sz="0" w:space="0" w:color="auto"/>
      </w:divBdr>
    </w:div>
    <w:div w:id="2050260148">
      <w:marLeft w:val="0"/>
      <w:marRight w:val="0"/>
      <w:marTop w:val="10"/>
      <w:marBottom w:val="10"/>
      <w:divBdr>
        <w:top w:val="none" w:sz="0" w:space="0" w:color="auto"/>
        <w:left w:val="none" w:sz="0" w:space="0" w:color="auto"/>
        <w:bottom w:val="none" w:sz="0" w:space="0" w:color="auto"/>
        <w:right w:val="none" w:sz="0" w:space="0" w:color="auto"/>
      </w:divBdr>
    </w:div>
    <w:div w:id="20718062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