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85427" w:rsidRDefault="00185427">
      <w:pPr>
        <w:spacing w:line="500" w:lineRule="atLeast"/>
        <w:jc w:val="center"/>
        <w:divId w:val="822812114"/>
        <w:rPr>
          <w:rFonts w:ascii="黑体" w:eastAsia="黑体" w:hAnsi="黑体"/>
          <w:sz w:val="36"/>
          <w:szCs w:val="36"/>
        </w:rPr>
      </w:pPr>
      <w:r>
        <w:rPr>
          <w:rFonts w:ascii="黑体" w:eastAsia="黑体" w:hAnsi="黑体" w:hint="eastAsia"/>
          <w:sz w:val="36"/>
          <w:szCs w:val="36"/>
        </w:rPr>
        <w:t>广东省广州市中级人民法院</w:t>
      </w:r>
    </w:p>
    <w:p w:rsidR="00185427" w:rsidRDefault="00185427">
      <w:pPr>
        <w:spacing w:line="500" w:lineRule="atLeast"/>
        <w:jc w:val="center"/>
        <w:divId w:val="5883189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85427" w:rsidRDefault="00185427">
      <w:pPr>
        <w:spacing w:line="500" w:lineRule="atLeast"/>
        <w:jc w:val="right"/>
        <w:divId w:val="1619943664"/>
        <w:rPr>
          <w:rFonts w:hint="eastAsia"/>
          <w:sz w:val="30"/>
          <w:szCs w:val="30"/>
        </w:rPr>
      </w:pP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478</w:t>
      </w:r>
      <w:r>
        <w:rPr>
          <w:rFonts w:hint="eastAsia"/>
          <w:sz w:val="30"/>
          <w:szCs w:val="30"/>
        </w:rPr>
        <w:t>号</w:t>
      </w:r>
    </w:p>
    <w:p w:rsidR="00185427" w:rsidRDefault="00185427">
      <w:pPr>
        <w:spacing w:line="500" w:lineRule="atLeast"/>
        <w:ind w:firstLine="600"/>
        <w:divId w:val="156925787"/>
        <w:rPr>
          <w:rFonts w:hint="eastAsia"/>
          <w:sz w:val="30"/>
          <w:szCs w:val="30"/>
        </w:rPr>
      </w:pPr>
      <w:r>
        <w:rPr>
          <w:rFonts w:hint="eastAsia"/>
          <w:sz w:val="30"/>
          <w:szCs w:val="30"/>
        </w:rPr>
        <w:t>原公诉机关广东省广州市黄埔区人民检察院。</w:t>
      </w:r>
    </w:p>
    <w:p w:rsidR="00185427" w:rsidRDefault="00185427">
      <w:pPr>
        <w:spacing w:line="500" w:lineRule="atLeast"/>
        <w:ind w:firstLine="600"/>
        <w:divId w:val="1848905464"/>
        <w:rPr>
          <w:rFonts w:hint="eastAsia"/>
          <w:sz w:val="30"/>
          <w:szCs w:val="30"/>
        </w:rPr>
      </w:pPr>
      <w:r>
        <w:rPr>
          <w:rFonts w:hint="eastAsia"/>
          <w:sz w:val="30"/>
          <w:szCs w:val="30"/>
        </w:rPr>
        <w:t>上诉人（原审被告人）黄某甲，出生地广东省佛山市，中共党员，原系广东省佛山市南海区人民法院丹灶法庭书记员，住广东省佛山市南海区。因涉嫌犯滥用职权罪、受贿罪于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日被羁押，同月</w:t>
      </w:r>
      <w:r>
        <w:rPr>
          <w:rFonts w:hint="eastAsia"/>
          <w:sz w:val="30"/>
          <w:szCs w:val="30"/>
        </w:rPr>
        <w:t>4</w:t>
      </w:r>
      <w:r>
        <w:rPr>
          <w:rFonts w:hint="eastAsia"/>
          <w:sz w:val="30"/>
          <w:szCs w:val="30"/>
        </w:rPr>
        <w:t>日被刑事拘留，同月</w:t>
      </w:r>
      <w:r>
        <w:rPr>
          <w:rFonts w:hint="eastAsia"/>
          <w:sz w:val="30"/>
          <w:szCs w:val="30"/>
        </w:rPr>
        <w:t>17</w:t>
      </w:r>
      <w:r>
        <w:rPr>
          <w:rFonts w:hint="eastAsia"/>
          <w:sz w:val="30"/>
          <w:szCs w:val="30"/>
        </w:rPr>
        <w:t>日被逮捕。现押于广州市黄埔区看守所。</w:t>
      </w:r>
    </w:p>
    <w:p w:rsidR="00185427" w:rsidRDefault="00185427">
      <w:pPr>
        <w:spacing w:line="500" w:lineRule="atLeast"/>
        <w:ind w:firstLine="600"/>
        <w:divId w:val="1227375814"/>
        <w:rPr>
          <w:rFonts w:hint="eastAsia"/>
          <w:sz w:val="30"/>
          <w:szCs w:val="30"/>
        </w:rPr>
      </w:pPr>
      <w:r>
        <w:rPr>
          <w:rFonts w:hint="eastAsia"/>
          <w:sz w:val="30"/>
          <w:szCs w:val="30"/>
        </w:rPr>
        <w:t>辩护人陈百伟、蔺存宝，均系广东宝慧律师事务所律师。</w:t>
      </w:r>
    </w:p>
    <w:p w:rsidR="00185427" w:rsidRDefault="00185427">
      <w:pPr>
        <w:spacing w:line="500" w:lineRule="atLeast"/>
        <w:ind w:firstLine="600"/>
        <w:divId w:val="1968657184"/>
        <w:rPr>
          <w:rFonts w:hint="eastAsia"/>
          <w:sz w:val="30"/>
          <w:szCs w:val="30"/>
        </w:rPr>
      </w:pPr>
      <w:r>
        <w:rPr>
          <w:rFonts w:hint="eastAsia"/>
          <w:sz w:val="30"/>
          <w:szCs w:val="30"/>
        </w:rPr>
        <w:t>广州市黄埔区人民法院审理广州市黄埔区人民检察院指控原审被告人黄某甲犯贪污罪、受贿罪一案，于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527</w:t>
      </w:r>
      <w:r>
        <w:rPr>
          <w:rFonts w:hint="eastAsia"/>
          <w:sz w:val="30"/>
          <w:szCs w:val="30"/>
        </w:rPr>
        <w:t>号刑事判决。原审被告人黄某甲不服，向本院提起上诉。本院依法组成合议庭审理了本案。现已审理终结。</w:t>
      </w:r>
    </w:p>
    <w:p w:rsidR="00185427" w:rsidRDefault="00185427">
      <w:pPr>
        <w:spacing w:line="500" w:lineRule="atLeast"/>
        <w:ind w:firstLine="600"/>
        <w:divId w:val="489711346"/>
        <w:rPr>
          <w:rFonts w:hint="eastAsia"/>
          <w:sz w:val="30"/>
          <w:szCs w:val="30"/>
        </w:rPr>
      </w:pPr>
      <w:r>
        <w:rPr>
          <w:rFonts w:hint="eastAsia"/>
          <w:sz w:val="30"/>
          <w:szCs w:val="30"/>
        </w:rPr>
        <w:t>原判判决认定：</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年，被告人黄某甲在担任广东省佛山市南海区人民法院丹灶人民法庭（以下简称丹灶法庭）书记员，负责辅助法官完成审判、执行工作的期间，存在以下犯罪事实：</w:t>
      </w:r>
    </w:p>
    <w:p w:rsidR="00185427" w:rsidRDefault="00185427">
      <w:pPr>
        <w:spacing w:line="500" w:lineRule="atLeast"/>
        <w:ind w:firstLine="600"/>
        <w:divId w:val="1763792383"/>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月，广东省佛山市南海区人民法院（以下简称南海法院）在审理佛山市南海百能电器有限公司（以下简称百能公司）破产倒闭案件中，依法查封百能公司的全部财产。同年</w:t>
      </w:r>
      <w:r>
        <w:rPr>
          <w:rFonts w:hint="eastAsia"/>
          <w:sz w:val="30"/>
          <w:szCs w:val="30"/>
        </w:rPr>
        <w:t>8</w:t>
      </w:r>
      <w:r>
        <w:rPr>
          <w:rFonts w:hint="eastAsia"/>
          <w:sz w:val="30"/>
          <w:szCs w:val="30"/>
        </w:rPr>
        <w:t>月，被告人黄某甲受丹灶法庭的指派，负责将百能公司的财产扣押至佛山市南海区公物仓（以下简称公物仓）保管，期间，被告人黄某甲在丹灶法庭庭长钟某（已判刑）同意的情况下，利用其职务上的便利，协助李某甲华（已判刑）将已经被查封的</w:t>
      </w:r>
      <w:r>
        <w:rPr>
          <w:rFonts w:hint="eastAsia"/>
          <w:sz w:val="30"/>
          <w:szCs w:val="30"/>
        </w:rPr>
        <w:t>18</w:t>
      </w:r>
      <w:r>
        <w:rPr>
          <w:rFonts w:hint="eastAsia"/>
          <w:sz w:val="30"/>
          <w:szCs w:val="30"/>
        </w:rPr>
        <w:t>台机械设备私自运走并非法占为己有。事后，</w:t>
      </w:r>
      <w:r>
        <w:rPr>
          <w:rFonts w:hint="eastAsia"/>
          <w:sz w:val="30"/>
          <w:szCs w:val="30"/>
        </w:rPr>
        <w:lastRenderedPageBreak/>
        <w:t>李某甲华将上述机械设备变卖得款人民币</w:t>
      </w:r>
      <w:r>
        <w:rPr>
          <w:rFonts w:hint="eastAsia"/>
          <w:sz w:val="30"/>
          <w:szCs w:val="30"/>
        </w:rPr>
        <w:t>38.1</w:t>
      </w:r>
      <w:r>
        <w:rPr>
          <w:rFonts w:hint="eastAsia"/>
          <w:sz w:val="30"/>
          <w:szCs w:val="30"/>
        </w:rPr>
        <w:t>万元，将赃款人民币</w:t>
      </w:r>
      <w:r>
        <w:rPr>
          <w:rFonts w:hint="eastAsia"/>
          <w:sz w:val="30"/>
          <w:szCs w:val="30"/>
        </w:rPr>
        <w:t>14</w:t>
      </w:r>
      <w:r>
        <w:rPr>
          <w:rFonts w:hint="eastAsia"/>
          <w:sz w:val="30"/>
          <w:szCs w:val="30"/>
        </w:rPr>
        <w:t>万元分给被告人黄某甲，将赃款人民币</w:t>
      </w:r>
      <w:r>
        <w:rPr>
          <w:rFonts w:hint="eastAsia"/>
          <w:sz w:val="30"/>
          <w:szCs w:val="30"/>
        </w:rPr>
        <w:t>5</w:t>
      </w:r>
      <w:r>
        <w:rPr>
          <w:rFonts w:hint="eastAsia"/>
          <w:sz w:val="30"/>
          <w:szCs w:val="30"/>
        </w:rPr>
        <w:t>万元送给百能公司住所地所属的罗行社区党委书记黄允添（另案处理），并将余款与收购上述机械设备的人员按约定分别占有。后被告人黄某甲将其分得赃款中的人民币</w:t>
      </w:r>
      <w:r>
        <w:rPr>
          <w:rFonts w:hint="eastAsia"/>
          <w:sz w:val="30"/>
          <w:szCs w:val="30"/>
        </w:rPr>
        <w:t>7</w:t>
      </w:r>
      <w:r>
        <w:rPr>
          <w:rFonts w:hint="eastAsia"/>
          <w:sz w:val="30"/>
          <w:szCs w:val="30"/>
        </w:rPr>
        <w:t>万元送给丹灶法庭庭长钟某。</w:t>
      </w:r>
    </w:p>
    <w:p w:rsidR="00185427" w:rsidRDefault="00185427">
      <w:pPr>
        <w:spacing w:line="500" w:lineRule="atLeast"/>
        <w:ind w:firstLine="600"/>
        <w:divId w:val="639652368"/>
        <w:rPr>
          <w:rFonts w:hint="eastAsia"/>
          <w:sz w:val="30"/>
          <w:szCs w:val="30"/>
        </w:rPr>
      </w:pPr>
      <w:r>
        <w:rPr>
          <w:rFonts w:hint="eastAsia"/>
          <w:sz w:val="30"/>
          <w:szCs w:val="30"/>
        </w:rPr>
        <w:t>（二）</w:t>
      </w:r>
      <w:r>
        <w:rPr>
          <w:rFonts w:hint="eastAsia"/>
          <w:sz w:val="30"/>
          <w:szCs w:val="30"/>
        </w:rPr>
        <w:t>2008</w:t>
      </w:r>
      <w:r>
        <w:rPr>
          <w:rFonts w:hint="eastAsia"/>
          <w:sz w:val="30"/>
          <w:szCs w:val="30"/>
        </w:rPr>
        <w:t>年，在佛山市南海海天陶瓷有限公司（以下简称海天陶瓷公司）被起诉系列案中，南海法院依法查封海天陶瓷公司的全部财产，后被告人黄某甲作为丹灶法庭的工作人员，趁其到海天陶瓷公司送达法律文书之机，利用职务上的便利，协助左某（另案处理）将海天陶瓷公司内的电线等财物私自处理，并收受左某给付的人民币</w:t>
      </w:r>
      <w:r>
        <w:rPr>
          <w:rFonts w:hint="eastAsia"/>
          <w:sz w:val="30"/>
          <w:szCs w:val="30"/>
        </w:rPr>
        <w:t>3</w:t>
      </w:r>
      <w:r>
        <w:rPr>
          <w:rFonts w:hint="eastAsia"/>
          <w:sz w:val="30"/>
          <w:szCs w:val="30"/>
        </w:rPr>
        <w:t>万元。</w:t>
      </w:r>
    </w:p>
    <w:p w:rsidR="00185427" w:rsidRDefault="00185427">
      <w:pPr>
        <w:spacing w:line="500" w:lineRule="atLeast"/>
        <w:ind w:firstLine="600"/>
        <w:divId w:val="1636714515"/>
        <w:rPr>
          <w:rFonts w:hint="eastAsia"/>
          <w:sz w:val="30"/>
          <w:szCs w:val="30"/>
        </w:rPr>
      </w:pPr>
      <w:r>
        <w:rPr>
          <w:rFonts w:hint="eastAsia"/>
          <w:sz w:val="30"/>
          <w:szCs w:val="30"/>
        </w:rPr>
        <w:t>（三）</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月期间，南海法院依法查封佛山市西还机械有限公司（以下简称西还机械公司）的部分财产。</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月，被告人黄某甲在受丹灶法庭的指派，到西还机械公司将部分被查封的财产扣押至公物仓的过程中，协助左某将西还机械公司内没有纳入查封范围的电线等财物私自处理，后收受左某给付的人民币</w:t>
      </w:r>
      <w:r>
        <w:rPr>
          <w:rFonts w:hint="eastAsia"/>
          <w:sz w:val="30"/>
          <w:szCs w:val="30"/>
        </w:rPr>
        <w:t>2</w:t>
      </w:r>
      <w:r>
        <w:rPr>
          <w:rFonts w:hint="eastAsia"/>
          <w:sz w:val="30"/>
          <w:szCs w:val="30"/>
        </w:rPr>
        <w:t>万元。</w:t>
      </w:r>
    </w:p>
    <w:p w:rsidR="00185427" w:rsidRDefault="00185427">
      <w:pPr>
        <w:spacing w:line="500" w:lineRule="atLeast"/>
        <w:ind w:firstLine="600"/>
        <w:divId w:val="299575920"/>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3</w:t>
      </w:r>
      <w:r>
        <w:rPr>
          <w:rFonts w:hint="eastAsia"/>
          <w:sz w:val="30"/>
          <w:szCs w:val="30"/>
        </w:rPr>
        <w:t>月及</w:t>
      </w:r>
      <w:r>
        <w:rPr>
          <w:rFonts w:hint="eastAsia"/>
          <w:sz w:val="30"/>
          <w:szCs w:val="30"/>
        </w:rPr>
        <w:t>4</w:t>
      </w:r>
      <w:r>
        <w:rPr>
          <w:rFonts w:hint="eastAsia"/>
          <w:sz w:val="30"/>
          <w:szCs w:val="30"/>
        </w:rPr>
        <w:t>月，广东银裕融资担保公司（以下简称银裕融资担保公司）先后以该公司员工李某乙的名义向佛山市南海区思科机械设备有限公司（以下简称思科机械设备公司）出借资金共计人民币</w:t>
      </w:r>
      <w:r>
        <w:rPr>
          <w:rFonts w:hint="eastAsia"/>
          <w:sz w:val="30"/>
          <w:szCs w:val="30"/>
        </w:rPr>
        <w:t>80</w:t>
      </w:r>
      <w:r>
        <w:rPr>
          <w:rFonts w:hint="eastAsia"/>
          <w:sz w:val="30"/>
          <w:szCs w:val="30"/>
        </w:rPr>
        <w:t>万元，后因思科机械设备公司未能还款，银裕融资担保公司以李某乙的名义起诉思科机械设备公司及其法定代表人刘某并向南海法院申请财产保全。同年</w:t>
      </w:r>
      <w:r>
        <w:rPr>
          <w:rFonts w:hint="eastAsia"/>
          <w:sz w:val="30"/>
          <w:szCs w:val="30"/>
        </w:rPr>
        <w:t>6</w:t>
      </w:r>
      <w:r>
        <w:rPr>
          <w:rFonts w:hint="eastAsia"/>
          <w:sz w:val="30"/>
          <w:szCs w:val="30"/>
        </w:rPr>
        <w:t>月，根据原告李某乙的申请，被告人黄某甲受南海法院丹灶法庭的指派，到思科机械设备公司对该公司与债务相应价值财产进行扣押，期间，被告人黄某甲与银裕融资公司的股东麦某甲（另案处理）经预谋，在丹灶法庭庭长钟某同意的情况下，利用其职务上的便利，协助银裕融资公司将思科机械设备公司的冲床等部分财产私自处理，后收受麦某甲给付的人民币</w:t>
      </w:r>
      <w:r>
        <w:rPr>
          <w:rFonts w:hint="eastAsia"/>
          <w:sz w:val="30"/>
          <w:szCs w:val="30"/>
        </w:rPr>
        <w:t>10</w:t>
      </w:r>
      <w:r>
        <w:rPr>
          <w:rFonts w:hint="eastAsia"/>
          <w:sz w:val="30"/>
          <w:szCs w:val="30"/>
        </w:rPr>
        <w:t>万元，并将其中的人民币</w:t>
      </w:r>
      <w:r>
        <w:rPr>
          <w:rFonts w:hint="eastAsia"/>
          <w:sz w:val="30"/>
          <w:szCs w:val="30"/>
        </w:rPr>
        <w:t>6</w:t>
      </w:r>
      <w:r>
        <w:rPr>
          <w:rFonts w:hint="eastAsia"/>
          <w:sz w:val="30"/>
          <w:szCs w:val="30"/>
        </w:rPr>
        <w:t>万元送给钟某。</w:t>
      </w:r>
    </w:p>
    <w:p w:rsidR="00185427" w:rsidRDefault="00185427">
      <w:pPr>
        <w:spacing w:line="500" w:lineRule="atLeast"/>
        <w:ind w:firstLine="600"/>
        <w:divId w:val="34590632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日，广东省佛山市南海区人民检察院抓获被告人黄某甲。</w:t>
      </w:r>
    </w:p>
    <w:p w:rsidR="00185427" w:rsidRDefault="00185427">
      <w:pPr>
        <w:spacing w:line="500" w:lineRule="atLeast"/>
        <w:ind w:firstLine="600"/>
        <w:divId w:val="1106996684"/>
        <w:rPr>
          <w:rFonts w:hint="eastAsia"/>
          <w:sz w:val="30"/>
          <w:szCs w:val="30"/>
        </w:rPr>
      </w:pPr>
      <w:r>
        <w:rPr>
          <w:rFonts w:hint="eastAsia"/>
          <w:sz w:val="30"/>
          <w:szCs w:val="30"/>
        </w:rPr>
        <w:t>案发后，被告人黄某甲向广东省佛山市南海区人民检察院退缴赃款人民币</w:t>
      </w:r>
      <w:r>
        <w:rPr>
          <w:rFonts w:hint="eastAsia"/>
          <w:sz w:val="30"/>
          <w:szCs w:val="30"/>
        </w:rPr>
        <w:t>16</w:t>
      </w:r>
      <w:r>
        <w:rPr>
          <w:rFonts w:hint="eastAsia"/>
          <w:sz w:val="30"/>
          <w:szCs w:val="30"/>
        </w:rPr>
        <w:t>万元。</w:t>
      </w:r>
    </w:p>
    <w:p w:rsidR="00185427" w:rsidRDefault="00185427">
      <w:pPr>
        <w:spacing w:line="500" w:lineRule="atLeast"/>
        <w:ind w:firstLine="600"/>
        <w:divId w:val="1248349163"/>
        <w:rPr>
          <w:rFonts w:hint="eastAsia"/>
          <w:sz w:val="30"/>
          <w:szCs w:val="30"/>
        </w:rPr>
      </w:pPr>
      <w:r>
        <w:rPr>
          <w:rFonts w:hint="eastAsia"/>
          <w:sz w:val="30"/>
          <w:szCs w:val="30"/>
        </w:rPr>
        <w:t>上述事实，有下列经原审质证、认证的证据予以证实：《干部履历表》、《公务员登记表》、《证明》、《南海法院工作规范》、户籍材料，相关《民事起诉状》、《财产保全申请书》、《民事裁定书》、《查封财产清单》，银行开户资料及流水清单，《扣押决定书》、《扣押财物清单》及《广东省暂时扣留、冻结财物收据》，《犯罪嫌疑人黄某甲到案经过说明》，证人黄某丁、左某、麦某甲、李某乙、王某、黄某丙、杜某、麦某乙、郑某、梁某、罗某、冯某的证言，同案人钟某、李某甲华的供述，以及被告人黄某甲的供述与辩解等。</w:t>
      </w:r>
    </w:p>
    <w:p w:rsidR="00185427" w:rsidRDefault="00185427">
      <w:pPr>
        <w:spacing w:line="500" w:lineRule="atLeast"/>
        <w:ind w:firstLine="600"/>
        <w:divId w:val="381054883"/>
        <w:rPr>
          <w:rFonts w:hint="eastAsia"/>
          <w:sz w:val="30"/>
          <w:szCs w:val="30"/>
        </w:rPr>
      </w:pPr>
      <w:r>
        <w:rPr>
          <w:rFonts w:hint="eastAsia"/>
          <w:sz w:val="30"/>
          <w:szCs w:val="30"/>
        </w:rPr>
        <w:t>原审判决认为：被告人黄某甲身为国家机关工作人员，利用职务便利，伙同他人侵吞公共财物，其行为构成贪污罪。同时其还利用职务上的便利，非法收受他人财物，为他人谋取利益，其行为又构成受贿罪。依法应予被告人黄某甲数罪并罚。被告人黄某甲归案后如实供述自己的犯罪事实，且在被羁押期间表现突出，认罪悔罪，依法对其从轻处罚。被告人黄某甲归案后积极退缴违法所得，酌情对其从轻处罚。综上所述，依照《中华人民共和国刑法》第三百八十二条第一款及第三款、第三百八十三条第一款第（二）项、第三百八十五条第一款、第三百八十六条、第六十九条第一款及第三款、第九十一条、第二十五条第一款、第六十七条第三款、第六十一条、第五十二条、第六十四条以及</w:t>
      </w:r>
      <w:r>
        <w:rPr>
          <w:rFonts w:hint="eastAsia"/>
          <w:sz w:val="30"/>
          <w:szCs w:val="30"/>
        </w:rPr>
        <w:t>1997</w:t>
      </w:r>
      <w:r>
        <w:rPr>
          <w:rFonts w:hint="eastAsia"/>
          <w:sz w:val="30"/>
          <w:szCs w:val="30"/>
        </w:rPr>
        <w:t>年修订的《中华人民共和国刑法》第五十三条、《最高人民法院、最高人民检察院关于办理贪污贿赂刑事案件适用法律若干问题的解释》第一条第一款、第二条第一款、第十五条第一款、第十九条第一款之规定，判决：一、被告人黄某甲犯贪污罪，判处有期徒刑三年二个月，并处罚金人民币二十万元；犯受贿罪，判处有期徒刑一年三个月，并处罚金人民币十万元。总和刑期有期徒刑四年五个月，并处罚金人民币三十万元。决定执行有期徒刑三年八个月，并处罚金人民币三十万元。二、追缴被告人黄某甲的违法所得人民币</w:t>
      </w:r>
      <w:r>
        <w:rPr>
          <w:rFonts w:hint="eastAsia"/>
          <w:sz w:val="30"/>
          <w:szCs w:val="30"/>
        </w:rPr>
        <w:t>7</w:t>
      </w:r>
      <w:r>
        <w:rPr>
          <w:rFonts w:hint="eastAsia"/>
          <w:sz w:val="30"/>
          <w:szCs w:val="30"/>
        </w:rPr>
        <w:t>万元，发还广东省佛山市南海区人民法院（由广东省佛山市南海区人民检察院执行）。三、追缴被告人黄某甲的违法所得人民币</w:t>
      </w:r>
      <w:r>
        <w:rPr>
          <w:rFonts w:hint="eastAsia"/>
          <w:sz w:val="30"/>
          <w:szCs w:val="30"/>
        </w:rPr>
        <w:t>9</w:t>
      </w:r>
      <w:r>
        <w:rPr>
          <w:rFonts w:hint="eastAsia"/>
          <w:sz w:val="30"/>
          <w:szCs w:val="30"/>
        </w:rPr>
        <w:t>万元，上缴国库（由广东省佛山市南海区人民检察院执行）。</w:t>
      </w:r>
    </w:p>
    <w:p w:rsidR="00185427" w:rsidRDefault="00185427">
      <w:pPr>
        <w:spacing w:line="500" w:lineRule="atLeast"/>
        <w:ind w:firstLine="600"/>
        <w:divId w:val="1691561910"/>
        <w:rPr>
          <w:rFonts w:hint="eastAsia"/>
          <w:sz w:val="30"/>
          <w:szCs w:val="30"/>
        </w:rPr>
      </w:pPr>
      <w:r>
        <w:rPr>
          <w:rFonts w:hint="eastAsia"/>
          <w:sz w:val="30"/>
          <w:szCs w:val="30"/>
        </w:rPr>
        <w:t>宣判后，上诉人黄某甲提出上诉称：</w:t>
      </w:r>
      <w:r>
        <w:rPr>
          <w:rFonts w:hint="eastAsia"/>
          <w:sz w:val="30"/>
          <w:szCs w:val="30"/>
        </w:rPr>
        <w:t>1</w:t>
      </w:r>
      <w:r>
        <w:rPr>
          <w:rFonts w:hint="eastAsia"/>
          <w:sz w:val="30"/>
          <w:szCs w:val="30"/>
        </w:rPr>
        <w:t>、百能公司的财产不属于公共财产，上诉人的行为不符合贪污罪的构成要件，一审定性其构成贪污罪存在错误，二审应纠正为受贿罪。因百能公司在民事案件中涉及债务为</w:t>
      </w:r>
      <w:r>
        <w:rPr>
          <w:rFonts w:hint="eastAsia"/>
          <w:sz w:val="30"/>
          <w:szCs w:val="30"/>
        </w:rPr>
        <w:t>5</w:t>
      </w:r>
      <w:r>
        <w:rPr>
          <w:rFonts w:hint="eastAsia"/>
          <w:sz w:val="30"/>
          <w:szCs w:val="30"/>
        </w:rPr>
        <w:t>万元货款，虽钟某指示查封百能公司全部财产，但其在查封过程中，并未对所有财产张贴查封封条，故基于明显属于超标的查封的违法查封情况下，李某甲华搬走不属于合法登记查封的财产，不能以公共财产认定。</w:t>
      </w:r>
      <w:r>
        <w:rPr>
          <w:rFonts w:hint="eastAsia"/>
          <w:sz w:val="30"/>
          <w:szCs w:val="30"/>
        </w:rPr>
        <w:t>2</w:t>
      </w:r>
      <w:r>
        <w:rPr>
          <w:rFonts w:hint="eastAsia"/>
          <w:sz w:val="30"/>
          <w:szCs w:val="30"/>
        </w:rPr>
        <w:t>、即使构成贪污罪，但一审仅凭李某甲华供述认定贪污数额为</w:t>
      </w:r>
      <w:r>
        <w:rPr>
          <w:rFonts w:hint="eastAsia"/>
          <w:sz w:val="30"/>
          <w:szCs w:val="30"/>
        </w:rPr>
        <w:t>38.1</w:t>
      </w:r>
      <w:r>
        <w:rPr>
          <w:rFonts w:hint="eastAsia"/>
          <w:sz w:val="30"/>
          <w:szCs w:val="30"/>
        </w:rPr>
        <w:t>万元，存在明显错误，认定其贪污</w:t>
      </w:r>
      <w:r>
        <w:rPr>
          <w:rFonts w:hint="eastAsia"/>
          <w:sz w:val="30"/>
          <w:szCs w:val="30"/>
        </w:rPr>
        <w:t>38.1</w:t>
      </w:r>
      <w:r>
        <w:rPr>
          <w:rFonts w:hint="eastAsia"/>
          <w:sz w:val="30"/>
          <w:szCs w:val="30"/>
        </w:rPr>
        <w:t>万元证据不足。</w:t>
      </w:r>
      <w:r>
        <w:rPr>
          <w:rFonts w:hint="eastAsia"/>
          <w:sz w:val="30"/>
          <w:szCs w:val="30"/>
        </w:rPr>
        <w:t>3</w:t>
      </w:r>
      <w:r>
        <w:rPr>
          <w:rFonts w:hint="eastAsia"/>
          <w:sz w:val="30"/>
          <w:szCs w:val="30"/>
        </w:rPr>
        <w:t>、一审判决量刑过重，罚金过高。请求二审予以改判。</w:t>
      </w:r>
    </w:p>
    <w:p w:rsidR="00185427" w:rsidRDefault="00185427">
      <w:pPr>
        <w:spacing w:line="500" w:lineRule="atLeast"/>
        <w:ind w:firstLine="600"/>
        <w:divId w:val="1754474640"/>
        <w:rPr>
          <w:rFonts w:hint="eastAsia"/>
          <w:sz w:val="30"/>
          <w:szCs w:val="30"/>
        </w:rPr>
      </w:pPr>
      <w:r>
        <w:rPr>
          <w:rFonts w:hint="eastAsia"/>
          <w:sz w:val="30"/>
          <w:szCs w:val="30"/>
        </w:rPr>
        <w:t>其辩护人的辩护意见：</w:t>
      </w:r>
      <w:r>
        <w:rPr>
          <w:rFonts w:hint="eastAsia"/>
          <w:sz w:val="30"/>
          <w:szCs w:val="30"/>
        </w:rPr>
        <w:t>1</w:t>
      </w:r>
      <w:r>
        <w:rPr>
          <w:rFonts w:hint="eastAsia"/>
          <w:sz w:val="30"/>
          <w:szCs w:val="30"/>
        </w:rPr>
        <w:t>、一审认定的第一宗事实应以受贿罪处断。黄某甲对百能公司采取财产保全措施，查封、扣押财产，只改变物的占有状态，不改判物权所有人，不属于刑法规定的公共财产。上述查封、扣押的财产也不应认定为法院代管财产。单凭证人钟某证言不足以认定黄某甲构成贪污罪。仅凭李某甲华供述，不足以证实黄某甲与其构成共同犯罪。</w:t>
      </w:r>
      <w:r>
        <w:rPr>
          <w:rFonts w:hint="eastAsia"/>
          <w:sz w:val="30"/>
          <w:szCs w:val="30"/>
        </w:rPr>
        <w:t>2</w:t>
      </w:r>
      <w:r>
        <w:rPr>
          <w:rFonts w:hint="eastAsia"/>
          <w:sz w:val="30"/>
          <w:szCs w:val="30"/>
        </w:rPr>
        <w:t>、全案应构成受贿罪。</w:t>
      </w:r>
      <w:r>
        <w:rPr>
          <w:rFonts w:hint="eastAsia"/>
          <w:sz w:val="30"/>
          <w:szCs w:val="30"/>
        </w:rPr>
        <w:t>3</w:t>
      </w:r>
      <w:r>
        <w:rPr>
          <w:rFonts w:hint="eastAsia"/>
          <w:sz w:val="30"/>
          <w:szCs w:val="30"/>
        </w:rPr>
        <w:t>、一审量刑过重，罚金过高，有违罪责刑相适应原则。综上，黄某甲只构成受贿罪，不构成贪污罪，请求二审予以改判。</w:t>
      </w:r>
    </w:p>
    <w:p w:rsidR="00185427" w:rsidRDefault="00185427">
      <w:pPr>
        <w:spacing w:line="500" w:lineRule="atLeast"/>
        <w:ind w:firstLine="600"/>
        <w:divId w:val="1056004432"/>
        <w:rPr>
          <w:rFonts w:hint="eastAsia"/>
          <w:sz w:val="30"/>
          <w:szCs w:val="30"/>
        </w:rPr>
      </w:pPr>
      <w:r>
        <w:rPr>
          <w:rFonts w:hint="eastAsia"/>
          <w:sz w:val="30"/>
          <w:szCs w:val="30"/>
        </w:rPr>
        <w:t>经审理查明，原审判决认定的犯罪事实清楚，所依据的证据，均经原审庭审公开举证、质证，证据来源合法、确实、充分，本院予以确认。</w:t>
      </w:r>
    </w:p>
    <w:p w:rsidR="00185427" w:rsidRDefault="00185427">
      <w:pPr>
        <w:spacing w:line="500" w:lineRule="atLeast"/>
        <w:ind w:firstLine="600"/>
        <w:divId w:val="2059158843"/>
        <w:rPr>
          <w:rFonts w:hint="eastAsia"/>
          <w:sz w:val="30"/>
          <w:szCs w:val="30"/>
        </w:rPr>
      </w:pPr>
      <w:r>
        <w:rPr>
          <w:rFonts w:hint="eastAsia"/>
          <w:sz w:val="30"/>
          <w:szCs w:val="30"/>
        </w:rPr>
        <w:t>关于上诉人黄某甲及其辩护人的意见，评判如下：</w:t>
      </w:r>
      <w:r>
        <w:rPr>
          <w:rFonts w:hint="eastAsia"/>
          <w:sz w:val="30"/>
          <w:szCs w:val="30"/>
        </w:rPr>
        <w:t>1</w:t>
      </w:r>
      <w:r>
        <w:rPr>
          <w:rFonts w:hint="eastAsia"/>
          <w:sz w:val="30"/>
          <w:szCs w:val="30"/>
        </w:rPr>
        <w:t>、原判认定的第一宗事实，有同案人李某甲华供述证实其协助黄某甲私自处理南海法院查封百能公司的</w:t>
      </w:r>
      <w:r>
        <w:rPr>
          <w:rFonts w:hint="eastAsia"/>
          <w:sz w:val="30"/>
          <w:szCs w:val="30"/>
        </w:rPr>
        <w:t>18</w:t>
      </w:r>
      <w:r>
        <w:rPr>
          <w:rFonts w:hint="eastAsia"/>
          <w:sz w:val="30"/>
          <w:szCs w:val="30"/>
        </w:rPr>
        <w:t>台机械设备，得款</w:t>
      </w:r>
      <w:r>
        <w:rPr>
          <w:rFonts w:hint="eastAsia"/>
          <w:sz w:val="30"/>
          <w:szCs w:val="30"/>
        </w:rPr>
        <w:t>38.1</w:t>
      </w:r>
      <w:r>
        <w:rPr>
          <w:rFonts w:hint="eastAsia"/>
          <w:sz w:val="30"/>
          <w:szCs w:val="30"/>
        </w:rPr>
        <w:t>万元，得款由其与黄某甲等人分赃。同案人钟某供述证实黄某甲向其反映李某甲华想买百能公司厂房，想把厂房价值评估得低一些，其记得百能公司部分货物没拉去公物仓，事后，黄某甲分两次给其现金</w:t>
      </w:r>
      <w:r>
        <w:rPr>
          <w:rFonts w:hint="eastAsia"/>
          <w:sz w:val="30"/>
          <w:szCs w:val="30"/>
        </w:rPr>
        <w:t>7</w:t>
      </w:r>
      <w:r>
        <w:rPr>
          <w:rFonts w:hint="eastAsia"/>
          <w:sz w:val="30"/>
          <w:szCs w:val="30"/>
        </w:rPr>
        <w:t>万元。黄某甲供述证实其在扣押百能公司财产当日，经钟某同意，让李某甲华搬走了部分百能公司财物，事后李某甲华给其</w:t>
      </w:r>
      <w:r>
        <w:rPr>
          <w:rFonts w:hint="eastAsia"/>
          <w:sz w:val="30"/>
          <w:szCs w:val="30"/>
        </w:rPr>
        <w:t>14</w:t>
      </w:r>
      <w:r>
        <w:rPr>
          <w:rFonts w:hint="eastAsia"/>
          <w:sz w:val="30"/>
          <w:szCs w:val="30"/>
        </w:rPr>
        <w:t>万元，其将其中</w:t>
      </w:r>
      <w:r>
        <w:rPr>
          <w:rFonts w:hint="eastAsia"/>
          <w:sz w:val="30"/>
          <w:szCs w:val="30"/>
        </w:rPr>
        <w:t>7</w:t>
      </w:r>
      <w:r>
        <w:rPr>
          <w:rFonts w:hint="eastAsia"/>
          <w:sz w:val="30"/>
          <w:szCs w:val="30"/>
        </w:rPr>
        <w:t>万元给钟某。上述证据相互印证，结合黄某丙、黄某丁、郑某等证人证言，以及相关书证，足资认定黄某甲利用职务便利，与李某甲华共同非法处理南海法院查封的财产，并予以分赃的事实。</w:t>
      </w:r>
    </w:p>
    <w:p w:rsidR="00185427" w:rsidRDefault="00185427">
      <w:pPr>
        <w:spacing w:line="500" w:lineRule="atLeast"/>
        <w:ind w:firstLine="600"/>
        <w:divId w:val="198667088"/>
        <w:rPr>
          <w:rFonts w:hint="eastAsia"/>
          <w:sz w:val="30"/>
          <w:szCs w:val="30"/>
        </w:rPr>
      </w:pPr>
      <w:r>
        <w:rPr>
          <w:rFonts w:hint="eastAsia"/>
          <w:sz w:val="30"/>
          <w:szCs w:val="30"/>
        </w:rPr>
        <w:t>刑法第九十一条第二款规定，在国家机关、国有公司、企业、集体企业和人民团体管理、使用或者运输中的私人财产，以公共财产论。在本案中，黄某甲接受丹灶法庭指派，负责将百能公司财产扣押至佛山市南海区公物仓保管，其却协助李某甲华将已被查封的</w:t>
      </w:r>
      <w:r>
        <w:rPr>
          <w:rFonts w:hint="eastAsia"/>
          <w:sz w:val="30"/>
          <w:szCs w:val="30"/>
        </w:rPr>
        <w:t>18</w:t>
      </w:r>
      <w:r>
        <w:rPr>
          <w:rFonts w:hint="eastAsia"/>
          <w:sz w:val="30"/>
          <w:szCs w:val="30"/>
        </w:rPr>
        <w:t>台机械设备私自运走处理。可见，上述</w:t>
      </w:r>
      <w:r>
        <w:rPr>
          <w:rFonts w:hint="eastAsia"/>
          <w:sz w:val="30"/>
          <w:szCs w:val="30"/>
        </w:rPr>
        <w:t>18</w:t>
      </w:r>
      <w:r>
        <w:rPr>
          <w:rFonts w:hint="eastAsia"/>
          <w:sz w:val="30"/>
          <w:szCs w:val="30"/>
        </w:rPr>
        <w:t>台机械设备是南海法院已查封，并准备扣押至公物仓的百能公司财产，依法应以公共财产论。黄某甲身为国家工作人员，利用负责将百能公司财产扣押至公物仓保管的职务便利，将上述财产交由李某甲华私自运走变卖，并将变卖得款私分，其行为已构成贪污罪。黄某甲及其辩护人提出第一宗事实证据不足，认定黄某甲犯贪污罪不当，应定受贿罪的意见不成立，本院不予采纳。</w:t>
      </w:r>
    </w:p>
    <w:p w:rsidR="00185427" w:rsidRDefault="00185427">
      <w:pPr>
        <w:spacing w:line="500" w:lineRule="atLeast"/>
        <w:ind w:firstLine="600"/>
        <w:divId w:val="61343224"/>
        <w:rPr>
          <w:rFonts w:hint="eastAsia"/>
          <w:sz w:val="30"/>
          <w:szCs w:val="30"/>
        </w:rPr>
      </w:pPr>
      <w:r>
        <w:rPr>
          <w:rFonts w:hint="eastAsia"/>
          <w:sz w:val="30"/>
          <w:szCs w:val="30"/>
        </w:rPr>
        <w:t>2</w:t>
      </w:r>
      <w:r>
        <w:rPr>
          <w:rFonts w:hint="eastAsia"/>
          <w:sz w:val="30"/>
          <w:szCs w:val="30"/>
        </w:rPr>
        <w:t>、原审已根据上诉人黄某甲的犯罪事实、性质、情节，及对社会危害程度，对其量刑。原判量刑适当，并无过重。黄某甲提出原判量刑过重的意见没有依据，本院不予采纳。</w:t>
      </w:r>
    </w:p>
    <w:p w:rsidR="00185427" w:rsidRDefault="00185427">
      <w:pPr>
        <w:spacing w:line="500" w:lineRule="atLeast"/>
        <w:ind w:firstLine="600"/>
        <w:divId w:val="1999384608"/>
        <w:rPr>
          <w:rFonts w:hint="eastAsia"/>
          <w:sz w:val="30"/>
          <w:szCs w:val="30"/>
        </w:rPr>
      </w:pPr>
      <w:r>
        <w:rPr>
          <w:rFonts w:hint="eastAsia"/>
          <w:sz w:val="30"/>
          <w:szCs w:val="30"/>
        </w:rPr>
        <w:t>本院认为，上诉人黄某甲身为国家机关工作人员，利用职务便利，伙同他人侵吞公共财物，其行为构成贪污罪；其利用职务上的便利，非法收受他人财物，为他人谋取利益，其行为又构成受贿罪，依法应予数罪并罚。二审审理过程中，广州市黄埔区看守所向本院提交了《提请对被告人黄某甲从宽处理的函》，证实黄某甲在二审期间，被布建为监室耳目，配合黄埔区公安分局预审大队侦破</w:t>
      </w:r>
      <w:r>
        <w:rPr>
          <w:rFonts w:hint="eastAsia"/>
          <w:sz w:val="30"/>
          <w:szCs w:val="30"/>
        </w:rPr>
        <w:t>20160828</w:t>
      </w:r>
      <w:r>
        <w:rPr>
          <w:rFonts w:hint="eastAsia"/>
          <w:sz w:val="30"/>
          <w:szCs w:val="30"/>
        </w:rPr>
        <w:t>盗窃保险柜案，提供重要破案线索。现犯罪嫌疑人韦某已如实供述其参与了</w:t>
      </w:r>
      <w:r>
        <w:rPr>
          <w:rFonts w:hint="eastAsia"/>
          <w:sz w:val="30"/>
          <w:szCs w:val="30"/>
        </w:rPr>
        <w:t>20160828</w:t>
      </w:r>
      <w:r>
        <w:rPr>
          <w:rFonts w:hint="eastAsia"/>
          <w:sz w:val="30"/>
          <w:szCs w:val="30"/>
        </w:rPr>
        <w:t>盗窃保险柜案，该案进入审查起诉阶段。故此二审出现新事实、新证据，上诉人黄某甲向公安机关提供重要线索，从而得以侦破其他案件，依法应认定为立功，对黄某甲可从轻、减轻处罚。原判认定事实清楚，证据确实、充分，定罪正确，惟量刑不当，本院依法予以改判。依照《中华人民共和国刑事诉讼法》第二百二十五条第一款第（二）项，《中华人民共和国刑法》第三百八十二条第一款、第三款、第三百八十三条第一款第（二）项、第三百八十五条第一款、第三百八十六条、第六十九条第一款、第三款、第九十一条、第二十五条第一款、第六十七条第三款、第六十八条、第六十一条、第五十二条、第五十三条、第六十四条之规定，判决如下：</w:t>
      </w:r>
    </w:p>
    <w:p w:rsidR="00185427" w:rsidRDefault="00185427">
      <w:pPr>
        <w:spacing w:line="500" w:lineRule="atLeast"/>
        <w:ind w:firstLine="600"/>
        <w:divId w:val="1249073013"/>
        <w:rPr>
          <w:rFonts w:hint="eastAsia"/>
          <w:sz w:val="30"/>
          <w:szCs w:val="30"/>
        </w:rPr>
      </w:pPr>
      <w:r>
        <w:rPr>
          <w:rFonts w:hint="eastAsia"/>
          <w:sz w:val="30"/>
          <w:szCs w:val="30"/>
        </w:rPr>
        <w:t>一、维持广州市黄埔区人民法院</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527</w:t>
      </w:r>
      <w:r>
        <w:rPr>
          <w:rFonts w:hint="eastAsia"/>
          <w:sz w:val="30"/>
          <w:szCs w:val="30"/>
        </w:rPr>
        <w:t>号刑事判决第一项对上诉人黄某甲的定罪部分，及第二、三项。</w:t>
      </w:r>
    </w:p>
    <w:p w:rsidR="00185427" w:rsidRDefault="00185427">
      <w:pPr>
        <w:spacing w:line="500" w:lineRule="atLeast"/>
        <w:ind w:firstLine="600"/>
        <w:divId w:val="953024661"/>
        <w:rPr>
          <w:rFonts w:hint="eastAsia"/>
          <w:sz w:val="30"/>
          <w:szCs w:val="30"/>
        </w:rPr>
      </w:pPr>
      <w:r>
        <w:rPr>
          <w:rFonts w:hint="eastAsia"/>
          <w:sz w:val="30"/>
          <w:szCs w:val="30"/>
        </w:rPr>
        <w:t>二、撤销广州市黄埔区人民法院</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527</w:t>
      </w:r>
      <w:r>
        <w:rPr>
          <w:rFonts w:hint="eastAsia"/>
          <w:sz w:val="30"/>
          <w:szCs w:val="30"/>
        </w:rPr>
        <w:t>号刑事判决第一项对上诉人黄某甲的量刑部分。</w:t>
      </w:r>
    </w:p>
    <w:p w:rsidR="00185427" w:rsidRDefault="00185427">
      <w:pPr>
        <w:spacing w:line="500" w:lineRule="atLeast"/>
        <w:ind w:firstLine="600"/>
        <w:divId w:val="1335721898"/>
        <w:rPr>
          <w:rFonts w:hint="eastAsia"/>
          <w:sz w:val="30"/>
          <w:szCs w:val="30"/>
        </w:rPr>
      </w:pPr>
      <w:r>
        <w:rPr>
          <w:rFonts w:hint="eastAsia"/>
          <w:sz w:val="30"/>
          <w:szCs w:val="30"/>
        </w:rPr>
        <w:t>三、上诉人黄某甲犯贪污罪，判处有期徒刑二年六个月，并处罚金人民币十五万元；犯受贿罪，判处有期徒刑一年，并处罚金十万元。总和刑期三年六个月，并处罚金二十五万元。决定执行有期徒刑三年，并处罚金二十五万元。</w:t>
      </w:r>
    </w:p>
    <w:p w:rsidR="00185427" w:rsidRDefault="00185427">
      <w:pPr>
        <w:spacing w:line="500" w:lineRule="atLeast"/>
        <w:ind w:firstLine="600"/>
        <w:divId w:val="107486247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日止；罚金自本案判决宣告第二日起三十日内一次性向原审法院缴纳，上缴国库）。</w:t>
      </w:r>
    </w:p>
    <w:p w:rsidR="00185427" w:rsidRDefault="00185427">
      <w:pPr>
        <w:spacing w:line="500" w:lineRule="atLeast"/>
        <w:ind w:firstLine="600"/>
        <w:divId w:val="483547857"/>
        <w:rPr>
          <w:rFonts w:hint="eastAsia"/>
          <w:sz w:val="30"/>
          <w:szCs w:val="30"/>
        </w:rPr>
      </w:pPr>
      <w:r>
        <w:rPr>
          <w:rFonts w:hint="eastAsia"/>
          <w:sz w:val="30"/>
          <w:szCs w:val="30"/>
        </w:rPr>
        <w:t>本判决为终审判决。</w:t>
      </w:r>
    </w:p>
    <w:p w:rsidR="00185427" w:rsidRDefault="00185427">
      <w:pPr>
        <w:spacing w:line="500" w:lineRule="atLeast"/>
        <w:jc w:val="right"/>
        <w:divId w:val="360281736"/>
        <w:rPr>
          <w:rFonts w:hint="eastAsia"/>
          <w:sz w:val="30"/>
          <w:szCs w:val="30"/>
        </w:rPr>
      </w:pPr>
      <w:r>
        <w:rPr>
          <w:rFonts w:hint="eastAsia"/>
          <w:sz w:val="30"/>
          <w:szCs w:val="30"/>
        </w:rPr>
        <w:t>审判长　　庞美娟</w:t>
      </w:r>
    </w:p>
    <w:p w:rsidR="00185427" w:rsidRDefault="00185427">
      <w:pPr>
        <w:spacing w:line="500" w:lineRule="atLeast"/>
        <w:jc w:val="right"/>
        <w:divId w:val="1988050111"/>
        <w:rPr>
          <w:rFonts w:hint="eastAsia"/>
          <w:sz w:val="30"/>
          <w:szCs w:val="30"/>
        </w:rPr>
      </w:pPr>
      <w:r>
        <w:rPr>
          <w:rFonts w:hint="eastAsia"/>
          <w:sz w:val="30"/>
          <w:szCs w:val="30"/>
        </w:rPr>
        <w:t>审判员　　杨梅珍</w:t>
      </w:r>
    </w:p>
    <w:p w:rsidR="00185427" w:rsidRDefault="00185427">
      <w:pPr>
        <w:spacing w:line="500" w:lineRule="atLeast"/>
        <w:jc w:val="right"/>
        <w:divId w:val="342585569"/>
        <w:rPr>
          <w:rFonts w:hint="eastAsia"/>
          <w:sz w:val="30"/>
          <w:szCs w:val="30"/>
        </w:rPr>
      </w:pPr>
      <w:r>
        <w:rPr>
          <w:rFonts w:hint="eastAsia"/>
          <w:sz w:val="30"/>
          <w:szCs w:val="30"/>
        </w:rPr>
        <w:t>审判员　　徐　兵</w:t>
      </w:r>
    </w:p>
    <w:p w:rsidR="00185427" w:rsidRDefault="00185427">
      <w:pPr>
        <w:spacing w:line="500" w:lineRule="atLeast"/>
        <w:jc w:val="right"/>
        <w:divId w:val="608320086"/>
        <w:rPr>
          <w:rFonts w:hint="eastAsia"/>
          <w:sz w:val="30"/>
          <w:szCs w:val="30"/>
        </w:rPr>
      </w:pPr>
      <w:r>
        <w:rPr>
          <w:rFonts w:hint="eastAsia"/>
          <w:sz w:val="30"/>
          <w:szCs w:val="30"/>
        </w:rPr>
        <w:t>二〇一七年五月十二日</w:t>
      </w:r>
    </w:p>
    <w:p w:rsidR="00185427" w:rsidRDefault="00185427">
      <w:pPr>
        <w:spacing w:line="500" w:lineRule="atLeast"/>
        <w:jc w:val="right"/>
        <w:divId w:val="445005064"/>
        <w:rPr>
          <w:rFonts w:hint="eastAsia"/>
          <w:sz w:val="30"/>
          <w:szCs w:val="30"/>
        </w:rPr>
      </w:pPr>
      <w:r>
        <w:rPr>
          <w:rFonts w:hint="eastAsia"/>
          <w:sz w:val="30"/>
          <w:szCs w:val="30"/>
        </w:rPr>
        <w:t>书记员　　叶绿清</w:t>
      </w:r>
    </w:p>
    <w:p w:rsidR="00185427" w:rsidRDefault="00185427">
      <w:pPr>
        <w:spacing w:line="500" w:lineRule="atLeast"/>
        <w:ind w:firstLine="600"/>
        <w:divId w:val="1917090927"/>
        <w:rPr>
          <w:rFonts w:hint="eastAsia"/>
          <w:sz w:val="30"/>
          <w:szCs w:val="30"/>
        </w:rPr>
      </w:pPr>
      <w:r>
        <w:rPr>
          <w:rFonts w:hint="eastAsia"/>
          <w:sz w:val="30"/>
          <w:szCs w:val="30"/>
        </w:rPr>
        <w:t>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5427" w:rsidRDefault="00185427" w:rsidP="00185427">
      <w:pPr>
        <w:rPr>
          <w:rFonts w:hint="eastAsia"/>
        </w:rPr>
      </w:pPr>
      <w:r>
        <w:separator/>
      </w:r>
    </w:p>
  </w:endnote>
  <w:endnote w:type="continuationSeparator" w:id="0">
    <w:p w:rsidR="00185427" w:rsidRDefault="00185427" w:rsidP="001854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5427" w:rsidRDefault="00185427" w:rsidP="00185427">
      <w:pPr>
        <w:rPr>
          <w:rFonts w:hint="eastAsia"/>
        </w:rPr>
      </w:pPr>
      <w:r>
        <w:separator/>
      </w:r>
    </w:p>
  </w:footnote>
  <w:footnote w:type="continuationSeparator" w:id="0">
    <w:p w:rsidR="00185427" w:rsidRDefault="00185427" w:rsidP="001854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5427"/>
    <w:rsid w:val="00185427"/>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5427"/>
    <w:pPr>
      <w:tabs>
        <w:tab w:val="center" w:pos="4153"/>
        <w:tab w:val="right" w:pos="8306"/>
      </w:tabs>
      <w:snapToGrid w:val="0"/>
      <w:jc w:val="center"/>
    </w:pPr>
    <w:rPr>
      <w:sz w:val="18"/>
      <w:szCs w:val="18"/>
    </w:rPr>
  </w:style>
  <w:style w:type="character" w:customStyle="1" w:styleId="a4">
    <w:name w:val="页眉 字符"/>
    <w:basedOn w:val="a0"/>
    <w:link w:val="a3"/>
    <w:uiPriority w:val="99"/>
    <w:rsid w:val="00185427"/>
    <w:rPr>
      <w:rFonts w:ascii="宋体" w:eastAsia="宋体" w:hAnsi="宋体" w:cs="宋体"/>
      <w:sz w:val="18"/>
      <w:szCs w:val="18"/>
    </w:rPr>
  </w:style>
  <w:style w:type="paragraph" w:styleId="a5">
    <w:name w:val="footer"/>
    <w:basedOn w:val="a"/>
    <w:link w:val="a6"/>
    <w:uiPriority w:val="99"/>
    <w:unhideWhenUsed/>
    <w:rsid w:val="00185427"/>
    <w:pPr>
      <w:tabs>
        <w:tab w:val="center" w:pos="4153"/>
        <w:tab w:val="right" w:pos="8306"/>
      </w:tabs>
      <w:snapToGrid w:val="0"/>
    </w:pPr>
    <w:rPr>
      <w:sz w:val="18"/>
      <w:szCs w:val="18"/>
    </w:rPr>
  </w:style>
  <w:style w:type="character" w:customStyle="1" w:styleId="a6">
    <w:name w:val="页脚 字符"/>
    <w:basedOn w:val="a0"/>
    <w:link w:val="a5"/>
    <w:uiPriority w:val="99"/>
    <w:rsid w:val="001854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43224">
      <w:marLeft w:val="0"/>
      <w:marRight w:val="0"/>
      <w:marTop w:val="10"/>
      <w:marBottom w:val="10"/>
      <w:divBdr>
        <w:top w:val="none" w:sz="0" w:space="0" w:color="auto"/>
        <w:left w:val="none" w:sz="0" w:space="0" w:color="auto"/>
        <w:bottom w:val="none" w:sz="0" w:space="0" w:color="auto"/>
        <w:right w:val="none" w:sz="0" w:space="0" w:color="auto"/>
      </w:divBdr>
    </w:div>
    <w:div w:id="156925787">
      <w:marLeft w:val="0"/>
      <w:marRight w:val="0"/>
      <w:marTop w:val="10"/>
      <w:marBottom w:val="10"/>
      <w:divBdr>
        <w:top w:val="none" w:sz="0" w:space="0" w:color="auto"/>
        <w:left w:val="none" w:sz="0" w:space="0" w:color="auto"/>
        <w:bottom w:val="none" w:sz="0" w:space="0" w:color="auto"/>
        <w:right w:val="none" w:sz="0" w:space="0" w:color="auto"/>
      </w:divBdr>
    </w:div>
    <w:div w:id="198667088">
      <w:marLeft w:val="0"/>
      <w:marRight w:val="0"/>
      <w:marTop w:val="10"/>
      <w:marBottom w:val="10"/>
      <w:divBdr>
        <w:top w:val="none" w:sz="0" w:space="0" w:color="auto"/>
        <w:left w:val="none" w:sz="0" w:space="0" w:color="auto"/>
        <w:bottom w:val="none" w:sz="0" w:space="0" w:color="auto"/>
        <w:right w:val="none" w:sz="0" w:space="0" w:color="auto"/>
      </w:divBdr>
    </w:div>
    <w:div w:id="299575920">
      <w:marLeft w:val="0"/>
      <w:marRight w:val="0"/>
      <w:marTop w:val="10"/>
      <w:marBottom w:val="10"/>
      <w:divBdr>
        <w:top w:val="none" w:sz="0" w:space="0" w:color="auto"/>
        <w:left w:val="none" w:sz="0" w:space="0" w:color="auto"/>
        <w:bottom w:val="none" w:sz="0" w:space="0" w:color="auto"/>
        <w:right w:val="none" w:sz="0" w:space="0" w:color="auto"/>
      </w:divBdr>
    </w:div>
    <w:div w:id="342585569">
      <w:marLeft w:val="0"/>
      <w:marRight w:val="720"/>
      <w:marTop w:val="10"/>
      <w:marBottom w:val="10"/>
      <w:divBdr>
        <w:top w:val="none" w:sz="0" w:space="0" w:color="auto"/>
        <w:left w:val="none" w:sz="0" w:space="0" w:color="auto"/>
        <w:bottom w:val="none" w:sz="0" w:space="0" w:color="auto"/>
        <w:right w:val="none" w:sz="0" w:space="0" w:color="auto"/>
      </w:divBdr>
    </w:div>
    <w:div w:id="345906323">
      <w:marLeft w:val="0"/>
      <w:marRight w:val="0"/>
      <w:marTop w:val="10"/>
      <w:marBottom w:val="10"/>
      <w:divBdr>
        <w:top w:val="none" w:sz="0" w:space="0" w:color="auto"/>
        <w:left w:val="none" w:sz="0" w:space="0" w:color="auto"/>
        <w:bottom w:val="none" w:sz="0" w:space="0" w:color="auto"/>
        <w:right w:val="none" w:sz="0" w:space="0" w:color="auto"/>
      </w:divBdr>
    </w:div>
    <w:div w:id="360281736">
      <w:marLeft w:val="0"/>
      <w:marRight w:val="720"/>
      <w:marTop w:val="10"/>
      <w:marBottom w:val="10"/>
      <w:divBdr>
        <w:top w:val="none" w:sz="0" w:space="0" w:color="auto"/>
        <w:left w:val="none" w:sz="0" w:space="0" w:color="auto"/>
        <w:bottom w:val="none" w:sz="0" w:space="0" w:color="auto"/>
        <w:right w:val="none" w:sz="0" w:space="0" w:color="auto"/>
      </w:divBdr>
    </w:div>
    <w:div w:id="381054883">
      <w:marLeft w:val="0"/>
      <w:marRight w:val="0"/>
      <w:marTop w:val="10"/>
      <w:marBottom w:val="10"/>
      <w:divBdr>
        <w:top w:val="none" w:sz="0" w:space="0" w:color="auto"/>
        <w:left w:val="none" w:sz="0" w:space="0" w:color="auto"/>
        <w:bottom w:val="none" w:sz="0" w:space="0" w:color="auto"/>
        <w:right w:val="none" w:sz="0" w:space="0" w:color="auto"/>
      </w:divBdr>
    </w:div>
    <w:div w:id="445005064">
      <w:marLeft w:val="0"/>
      <w:marRight w:val="720"/>
      <w:marTop w:val="10"/>
      <w:marBottom w:val="10"/>
      <w:divBdr>
        <w:top w:val="none" w:sz="0" w:space="0" w:color="auto"/>
        <w:left w:val="none" w:sz="0" w:space="0" w:color="auto"/>
        <w:bottom w:val="none" w:sz="0" w:space="0" w:color="auto"/>
        <w:right w:val="none" w:sz="0" w:space="0" w:color="auto"/>
      </w:divBdr>
    </w:div>
    <w:div w:id="483547857">
      <w:marLeft w:val="0"/>
      <w:marRight w:val="0"/>
      <w:marTop w:val="10"/>
      <w:marBottom w:val="10"/>
      <w:divBdr>
        <w:top w:val="none" w:sz="0" w:space="0" w:color="auto"/>
        <w:left w:val="none" w:sz="0" w:space="0" w:color="auto"/>
        <w:bottom w:val="none" w:sz="0" w:space="0" w:color="auto"/>
        <w:right w:val="none" w:sz="0" w:space="0" w:color="auto"/>
      </w:divBdr>
    </w:div>
    <w:div w:id="489711346">
      <w:marLeft w:val="0"/>
      <w:marRight w:val="0"/>
      <w:marTop w:val="10"/>
      <w:marBottom w:val="10"/>
      <w:divBdr>
        <w:top w:val="none" w:sz="0" w:space="0" w:color="auto"/>
        <w:left w:val="none" w:sz="0" w:space="0" w:color="auto"/>
        <w:bottom w:val="none" w:sz="0" w:space="0" w:color="auto"/>
        <w:right w:val="none" w:sz="0" w:space="0" w:color="auto"/>
      </w:divBdr>
    </w:div>
    <w:div w:id="588318986">
      <w:marLeft w:val="0"/>
      <w:marRight w:val="0"/>
      <w:marTop w:val="10"/>
      <w:marBottom w:val="10"/>
      <w:divBdr>
        <w:top w:val="none" w:sz="0" w:space="0" w:color="auto"/>
        <w:left w:val="none" w:sz="0" w:space="0" w:color="auto"/>
        <w:bottom w:val="none" w:sz="0" w:space="0" w:color="auto"/>
        <w:right w:val="none" w:sz="0" w:space="0" w:color="auto"/>
      </w:divBdr>
    </w:div>
    <w:div w:id="608320086">
      <w:marLeft w:val="0"/>
      <w:marRight w:val="720"/>
      <w:marTop w:val="10"/>
      <w:marBottom w:val="10"/>
      <w:divBdr>
        <w:top w:val="none" w:sz="0" w:space="0" w:color="auto"/>
        <w:left w:val="none" w:sz="0" w:space="0" w:color="auto"/>
        <w:bottom w:val="none" w:sz="0" w:space="0" w:color="auto"/>
        <w:right w:val="none" w:sz="0" w:space="0" w:color="auto"/>
      </w:divBdr>
    </w:div>
    <w:div w:id="639652368">
      <w:marLeft w:val="0"/>
      <w:marRight w:val="0"/>
      <w:marTop w:val="10"/>
      <w:marBottom w:val="10"/>
      <w:divBdr>
        <w:top w:val="none" w:sz="0" w:space="0" w:color="auto"/>
        <w:left w:val="none" w:sz="0" w:space="0" w:color="auto"/>
        <w:bottom w:val="none" w:sz="0" w:space="0" w:color="auto"/>
        <w:right w:val="none" w:sz="0" w:space="0" w:color="auto"/>
      </w:divBdr>
    </w:div>
    <w:div w:id="822812114">
      <w:marLeft w:val="0"/>
      <w:marRight w:val="0"/>
      <w:marTop w:val="10"/>
      <w:marBottom w:val="10"/>
      <w:divBdr>
        <w:top w:val="none" w:sz="0" w:space="0" w:color="auto"/>
        <w:left w:val="none" w:sz="0" w:space="0" w:color="auto"/>
        <w:bottom w:val="none" w:sz="0" w:space="0" w:color="auto"/>
        <w:right w:val="none" w:sz="0" w:space="0" w:color="auto"/>
      </w:divBdr>
    </w:div>
    <w:div w:id="953024661">
      <w:marLeft w:val="0"/>
      <w:marRight w:val="0"/>
      <w:marTop w:val="10"/>
      <w:marBottom w:val="10"/>
      <w:divBdr>
        <w:top w:val="none" w:sz="0" w:space="0" w:color="auto"/>
        <w:left w:val="none" w:sz="0" w:space="0" w:color="auto"/>
        <w:bottom w:val="none" w:sz="0" w:space="0" w:color="auto"/>
        <w:right w:val="none" w:sz="0" w:space="0" w:color="auto"/>
      </w:divBdr>
    </w:div>
    <w:div w:id="1056004432">
      <w:marLeft w:val="0"/>
      <w:marRight w:val="0"/>
      <w:marTop w:val="10"/>
      <w:marBottom w:val="10"/>
      <w:divBdr>
        <w:top w:val="none" w:sz="0" w:space="0" w:color="auto"/>
        <w:left w:val="none" w:sz="0" w:space="0" w:color="auto"/>
        <w:bottom w:val="none" w:sz="0" w:space="0" w:color="auto"/>
        <w:right w:val="none" w:sz="0" w:space="0" w:color="auto"/>
      </w:divBdr>
    </w:div>
    <w:div w:id="1074862479">
      <w:marLeft w:val="0"/>
      <w:marRight w:val="0"/>
      <w:marTop w:val="10"/>
      <w:marBottom w:val="10"/>
      <w:divBdr>
        <w:top w:val="none" w:sz="0" w:space="0" w:color="auto"/>
        <w:left w:val="none" w:sz="0" w:space="0" w:color="auto"/>
        <w:bottom w:val="none" w:sz="0" w:space="0" w:color="auto"/>
        <w:right w:val="none" w:sz="0" w:space="0" w:color="auto"/>
      </w:divBdr>
    </w:div>
    <w:div w:id="1106996684">
      <w:marLeft w:val="0"/>
      <w:marRight w:val="0"/>
      <w:marTop w:val="10"/>
      <w:marBottom w:val="10"/>
      <w:divBdr>
        <w:top w:val="none" w:sz="0" w:space="0" w:color="auto"/>
        <w:left w:val="none" w:sz="0" w:space="0" w:color="auto"/>
        <w:bottom w:val="none" w:sz="0" w:space="0" w:color="auto"/>
        <w:right w:val="none" w:sz="0" w:space="0" w:color="auto"/>
      </w:divBdr>
    </w:div>
    <w:div w:id="1227375814">
      <w:marLeft w:val="0"/>
      <w:marRight w:val="0"/>
      <w:marTop w:val="10"/>
      <w:marBottom w:val="10"/>
      <w:divBdr>
        <w:top w:val="none" w:sz="0" w:space="0" w:color="auto"/>
        <w:left w:val="none" w:sz="0" w:space="0" w:color="auto"/>
        <w:bottom w:val="none" w:sz="0" w:space="0" w:color="auto"/>
        <w:right w:val="none" w:sz="0" w:space="0" w:color="auto"/>
      </w:divBdr>
    </w:div>
    <w:div w:id="1248349163">
      <w:marLeft w:val="0"/>
      <w:marRight w:val="0"/>
      <w:marTop w:val="10"/>
      <w:marBottom w:val="10"/>
      <w:divBdr>
        <w:top w:val="none" w:sz="0" w:space="0" w:color="auto"/>
        <w:left w:val="none" w:sz="0" w:space="0" w:color="auto"/>
        <w:bottom w:val="none" w:sz="0" w:space="0" w:color="auto"/>
        <w:right w:val="none" w:sz="0" w:space="0" w:color="auto"/>
      </w:divBdr>
    </w:div>
    <w:div w:id="1249073013">
      <w:marLeft w:val="0"/>
      <w:marRight w:val="0"/>
      <w:marTop w:val="10"/>
      <w:marBottom w:val="10"/>
      <w:divBdr>
        <w:top w:val="none" w:sz="0" w:space="0" w:color="auto"/>
        <w:left w:val="none" w:sz="0" w:space="0" w:color="auto"/>
        <w:bottom w:val="none" w:sz="0" w:space="0" w:color="auto"/>
        <w:right w:val="none" w:sz="0" w:space="0" w:color="auto"/>
      </w:divBdr>
    </w:div>
    <w:div w:id="1335721898">
      <w:marLeft w:val="0"/>
      <w:marRight w:val="0"/>
      <w:marTop w:val="10"/>
      <w:marBottom w:val="10"/>
      <w:divBdr>
        <w:top w:val="none" w:sz="0" w:space="0" w:color="auto"/>
        <w:left w:val="none" w:sz="0" w:space="0" w:color="auto"/>
        <w:bottom w:val="none" w:sz="0" w:space="0" w:color="auto"/>
        <w:right w:val="none" w:sz="0" w:space="0" w:color="auto"/>
      </w:divBdr>
    </w:div>
    <w:div w:id="1619943664">
      <w:marLeft w:val="0"/>
      <w:marRight w:val="0"/>
      <w:marTop w:val="10"/>
      <w:marBottom w:val="10"/>
      <w:divBdr>
        <w:top w:val="none" w:sz="0" w:space="0" w:color="auto"/>
        <w:left w:val="none" w:sz="0" w:space="0" w:color="auto"/>
        <w:bottom w:val="none" w:sz="0" w:space="0" w:color="auto"/>
        <w:right w:val="none" w:sz="0" w:space="0" w:color="auto"/>
      </w:divBdr>
    </w:div>
    <w:div w:id="1636714515">
      <w:marLeft w:val="0"/>
      <w:marRight w:val="0"/>
      <w:marTop w:val="10"/>
      <w:marBottom w:val="10"/>
      <w:divBdr>
        <w:top w:val="none" w:sz="0" w:space="0" w:color="auto"/>
        <w:left w:val="none" w:sz="0" w:space="0" w:color="auto"/>
        <w:bottom w:val="none" w:sz="0" w:space="0" w:color="auto"/>
        <w:right w:val="none" w:sz="0" w:space="0" w:color="auto"/>
      </w:divBdr>
    </w:div>
    <w:div w:id="1691561910">
      <w:marLeft w:val="0"/>
      <w:marRight w:val="0"/>
      <w:marTop w:val="10"/>
      <w:marBottom w:val="10"/>
      <w:divBdr>
        <w:top w:val="none" w:sz="0" w:space="0" w:color="auto"/>
        <w:left w:val="none" w:sz="0" w:space="0" w:color="auto"/>
        <w:bottom w:val="none" w:sz="0" w:space="0" w:color="auto"/>
        <w:right w:val="none" w:sz="0" w:space="0" w:color="auto"/>
      </w:divBdr>
    </w:div>
    <w:div w:id="1754474640">
      <w:marLeft w:val="0"/>
      <w:marRight w:val="0"/>
      <w:marTop w:val="10"/>
      <w:marBottom w:val="10"/>
      <w:divBdr>
        <w:top w:val="none" w:sz="0" w:space="0" w:color="auto"/>
        <w:left w:val="none" w:sz="0" w:space="0" w:color="auto"/>
        <w:bottom w:val="none" w:sz="0" w:space="0" w:color="auto"/>
        <w:right w:val="none" w:sz="0" w:space="0" w:color="auto"/>
      </w:divBdr>
    </w:div>
    <w:div w:id="1763792383">
      <w:marLeft w:val="0"/>
      <w:marRight w:val="0"/>
      <w:marTop w:val="10"/>
      <w:marBottom w:val="10"/>
      <w:divBdr>
        <w:top w:val="none" w:sz="0" w:space="0" w:color="auto"/>
        <w:left w:val="none" w:sz="0" w:space="0" w:color="auto"/>
        <w:bottom w:val="none" w:sz="0" w:space="0" w:color="auto"/>
        <w:right w:val="none" w:sz="0" w:space="0" w:color="auto"/>
      </w:divBdr>
    </w:div>
    <w:div w:id="1848905464">
      <w:marLeft w:val="0"/>
      <w:marRight w:val="0"/>
      <w:marTop w:val="10"/>
      <w:marBottom w:val="10"/>
      <w:divBdr>
        <w:top w:val="none" w:sz="0" w:space="0" w:color="auto"/>
        <w:left w:val="none" w:sz="0" w:space="0" w:color="auto"/>
        <w:bottom w:val="none" w:sz="0" w:space="0" w:color="auto"/>
        <w:right w:val="none" w:sz="0" w:space="0" w:color="auto"/>
      </w:divBdr>
    </w:div>
    <w:div w:id="1917090927">
      <w:marLeft w:val="0"/>
      <w:marRight w:val="0"/>
      <w:marTop w:val="10"/>
      <w:marBottom w:val="10"/>
      <w:divBdr>
        <w:top w:val="none" w:sz="0" w:space="0" w:color="auto"/>
        <w:left w:val="none" w:sz="0" w:space="0" w:color="auto"/>
        <w:bottom w:val="none" w:sz="0" w:space="0" w:color="auto"/>
        <w:right w:val="none" w:sz="0" w:space="0" w:color="auto"/>
      </w:divBdr>
    </w:div>
    <w:div w:id="1968657184">
      <w:marLeft w:val="0"/>
      <w:marRight w:val="0"/>
      <w:marTop w:val="10"/>
      <w:marBottom w:val="10"/>
      <w:divBdr>
        <w:top w:val="none" w:sz="0" w:space="0" w:color="auto"/>
        <w:left w:val="none" w:sz="0" w:space="0" w:color="auto"/>
        <w:bottom w:val="none" w:sz="0" w:space="0" w:color="auto"/>
        <w:right w:val="none" w:sz="0" w:space="0" w:color="auto"/>
      </w:divBdr>
    </w:div>
    <w:div w:id="1988050111">
      <w:marLeft w:val="0"/>
      <w:marRight w:val="720"/>
      <w:marTop w:val="10"/>
      <w:marBottom w:val="10"/>
      <w:divBdr>
        <w:top w:val="none" w:sz="0" w:space="0" w:color="auto"/>
        <w:left w:val="none" w:sz="0" w:space="0" w:color="auto"/>
        <w:bottom w:val="none" w:sz="0" w:space="0" w:color="auto"/>
        <w:right w:val="none" w:sz="0" w:space="0" w:color="auto"/>
      </w:divBdr>
    </w:div>
    <w:div w:id="1999384608">
      <w:marLeft w:val="0"/>
      <w:marRight w:val="0"/>
      <w:marTop w:val="10"/>
      <w:marBottom w:val="10"/>
      <w:divBdr>
        <w:top w:val="none" w:sz="0" w:space="0" w:color="auto"/>
        <w:left w:val="none" w:sz="0" w:space="0" w:color="auto"/>
        <w:bottom w:val="none" w:sz="0" w:space="0" w:color="auto"/>
        <w:right w:val="none" w:sz="0" w:space="0" w:color="auto"/>
      </w:divBdr>
    </w:div>
    <w:div w:id="20591588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