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D11F7" w:rsidRDefault="00DD11F7">
      <w:pPr>
        <w:spacing w:line="500" w:lineRule="atLeast"/>
        <w:jc w:val="center"/>
        <w:divId w:val="208032023"/>
        <w:rPr>
          <w:rFonts w:ascii="黑体" w:eastAsia="黑体" w:hAnsi="黑体"/>
          <w:sz w:val="36"/>
          <w:szCs w:val="36"/>
        </w:rPr>
      </w:pPr>
      <w:r>
        <w:rPr>
          <w:rFonts w:ascii="黑体" w:eastAsia="黑体" w:hAnsi="黑体" w:hint="eastAsia"/>
          <w:sz w:val="36"/>
          <w:szCs w:val="36"/>
        </w:rPr>
        <w:t>广东省佛山市高明区人民法院</w:t>
      </w:r>
    </w:p>
    <w:p w:rsidR="00DD11F7" w:rsidRDefault="00DD11F7">
      <w:pPr>
        <w:spacing w:line="500" w:lineRule="atLeast"/>
        <w:jc w:val="center"/>
        <w:divId w:val="3277656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D11F7" w:rsidRDefault="00DD11F7">
      <w:pPr>
        <w:spacing w:line="500" w:lineRule="atLeast"/>
        <w:jc w:val="right"/>
        <w:divId w:val="86837220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0608</w:t>
      </w:r>
      <w:r>
        <w:rPr>
          <w:rFonts w:hint="eastAsia"/>
          <w:sz w:val="30"/>
          <w:szCs w:val="30"/>
        </w:rPr>
        <w:t>刑初</w:t>
      </w:r>
      <w:r>
        <w:rPr>
          <w:rFonts w:hint="eastAsia"/>
          <w:sz w:val="30"/>
          <w:szCs w:val="30"/>
        </w:rPr>
        <w:t>428</w:t>
      </w:r>
      <w:r>
        <w:rPr>
          <w:rFonts w:hint="eastAsia"/>
          <w:sz w:val="30"/>
          <w:szCs w:val="30"/>
        </w:rPr>
        <w:t>号</w:t>
      </w:r>
    </w:p>
    <w:p w:rsidR="00DD11F7" w:rsidRDefault="00DD11F7">
      <w:pPr>
        <w:spacing w:line="500" w:lineRule="atLeast"/>
        <w:ind w:firstLine="600"/>
        <w:divId w:val="178279277"/>
        <w:rPr>
          <w:rFonts w:hint="eastAsia"/>
          <w:sz w:val="30"/>
          <w:szCs w:val="30"/>
        </w:rPr>
      </w:pPr>
      <w:r>
        <w:rPr>
          <w:rFonts w:hint="eastAsia"/>
          <w:sz w:val="30"/>
          <w:szCs w:val="30"/>
        </w:rPr>
        <w:t>公诉机关广东省佛山市高明区人民检察院。</w:t>
      </w:r>
    </w:p>
    <w:p w:rsidR="00DD11F7" w:rsidRDefault="00DD11F7">
      <w:pPr>
        <w:spacing w:line="500" w:lineRule="atLeast"/>
        <w:ind w:firstLine="600"/>
        <w:divId w:val="174809138"/>
        <w:rPr>
          <w:rFonts w:hint="eastAsia"/>
          <w:sz w:val="30"/>
          <w:szCs w:val="30"/>
        </w:rPr>
      </w:pPr>
      <w:r>
        <w:rPr>
          <w:rFonts w:hint="eastAsia"/>
          <w:sz w:val="30"/>
          <w:szCs w:val="30"/>
        </w:rPr>
        <w:t>被告人黄某，男，于广东省潮阳县，身份证号码：×××</w:t>
      </w:r>
      <w:r>
        <w:rPr>
          <w:rFonts w:hint="eastAsia"/>
          <w:sz w:val="30"/>
          <w:szCs w:val="30"/>
        </w:rPr>
        <w:t>6118</w:t>
      </w:r>
      <w:r>
        <w:rPr>
          <w:rFonts w:hint="eastAsia"/>
          <w:sz w:val="30"/>
          <w:szCs w:val="30"/>
        </w:rPr>
        <w:t>，汉族，高中文化，珠海市××城自来水有限公司法定代表人，户籍所在地广东省珠海市香洲区。因涉嫌犯行贿罪，于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日被取保候审。</w:t>
      </w:r>
    </w:p>
    <w:p w:rsidR="00DD11F7" w:rsidRDefault="00DD11F7">
      <w:pPr>
        <w:spacing w:line="500" w:lineRule="atLeast"/>
        <w:ind w:firstLine="600"/>
        <w:divId w:val="128713053"/>
        <w:rPr>
          <w:rFonts w:hint="eastAsia"/>
          <w:sz w:val="30"/>
          <w:szCs w:val="30"/>
        </w:rPr>
      </w:pPr>
      <w:r>
        <w:rPr>
          <w:rFonts w:hint="eastAsia"/>
          <w:sz w:val="30"/>
          <w:szCs w:val="30"/>
        </w:rPr>
        <w:t>佛山市高明区人民检察院以明检公诉刑诉（</w:t>
      </w:r>
      <w:r>
        <w:rPr>
          <w:rFonts w:hint="eastAsia"/>
          <w:sz w:val="30"/>
          <w:szCs w:val="30"/>
        </w:rPr>
        <w:t>2016</w:t>
      </w:r>
      <w:r>
        <w:rPr>
          <w:rFonts w:hint="eastAsia"/>
          <w:sz w:val="30"/>
          <w:szCs w:val="30"/>
        </w:rPr>
        <w:t>）</w:t>
      </w:r>
      <w:r>
        <w:rPr>
          <w:rFonts w:hint="eastAsia"/>
          <w:sz w:val="30"/>
          <w:szCs w:val="30"/>
        </w:rPr>
        <w:t>412</w:t>
      </w:r>
      <w:r>
        <w:rPr>
          <w:rFonts w:hint="eastAsia"/>
          <w:sz w:val="30"/>
          <w:szCs w:val="30"/>
        </w:rPr>
        <w:t>号起诉书指控被告人黄某犯行贿罪，于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日向本院提起公诉。本院依法适用普通程序，组成合议庭，公开开庭审理了本案。高明区人民检察院指派检察员苏业宏出庭支持公诉，被告人黄某到庭参加诉讼。现已审理终结。</w:t>
      </w:r>
    </w:p>
    <w:p w:rsidR="00DD11F7" w:rsidRDefault="00DD11F7">
      <w:pPr>
        <w:spacing w:line="500" w:lineRule="atLeast"/>
        <w:divId w:val="1431312473"/>
        <w:rPr>
          <w:rFonts w:hint="eastAsia"/>
          <w:sz w:val="30"/>
          <w:szCs w:val="30"/>
        </w:rPr>
      </w:pPr>
      <w:r>
        <w:rPr>
          <w:rFonts w:hint="eastAsia"/>
          <w:sz w:val="30"/>
          <w:szCs w:val="30"/>
        </w:rPr>
        <w:t>佛山市高明区人民检察院指控：</w:t>
      </w:r>
    </w:p>
    <w:p w:rsidR="00DD11F7" w:rsidRDefault="00DD11F7">
      <w:pPr>
        <w:spacing w:line="500" w:lineRule="atLeast"/>
        <w:ind w:firstLine="600"/>
        <w:divId w:val="293606703"/>
        <w:rPr>
          <w:rFonts w:hint="eastAsia"/>
          <w:sz w:val="30"/>
          <w:szCs w:val="30"/>
        </w:rPr>
      </w:pP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期间，在时任佛山市高明区供水总公司负责人李某甲（另案处理）的帮助下，被告人黄某挂靠汕头市潮阳第二建筑总公司珠海分公司等企业承接了佛山市高明区供水总公司发包的多项供水施工工程。为了感谢李某甲的帮助并希望继续得到其关照，被告人黄某先后送给李某甲好处费共计人民币</w:t>
      </w:r>
      <w:r>
        <w:rPr>
          <w:rFonts w:hint="eastAsia"/>
          <w:sz w:val="30"/>
          <w:szCs w:val="30"/>
        </w:rPr>
        <w:t>150000</w:t>
      </w:r>
      <w:r>
        <w:rPr>
          <w:rFonts w:hint="eastAsia"/>
          <w:sz w:val="30"/>
          <w:szCs w:val="30"/>
        </w:rPr>
        <w:t>元及价值合计人民币</w:t>
      </w:r>
      <w:r>
        <w:rPr>
          <w:rFonts w:hint="eastAsia"/>
          <w:sz w:val="30"/>
          <w:szCs w:val="30"/>
        </w:rPr>
        <w:t>62500</w:t>
      </w:r>
      <w:r>
        <w:rPr>
          <w:rFonts w:hint="eastAsia"/>
          <w:sz w:val="30"/>
          <w:szCs w:val="30"/>
        </w:rPr>
        <w:t>元的劳力士牌男装手表一块、帝舵牌女装手表两块。</w:t>
      </w:r>
    </w:p>
    <w:p w:rsidR="00DD11F7" w:rsidRDefault="00DD11F7">
      <w:pPr>
        <w:spacing w:line="500" w:lineRule="atLeast"/>
        <w:ind w:firstLine="600"/>
        <w:divId w:val="1254364067"/>
        <w:rPr>
          <w:rFonts w:hint="eastAsia"/>
          <w:sz w:val="30"/>
          <w:szCs w:val="30"/>
        </w:rPr>
      </w:pPr>
      <w:r>
        <w:rPr>
          <w:rFonts w:hint="eastAsia"/>
          <w:sz w:val="30"/>
          <w:szCs w:val="30"/>
        </w:rPr>
        <w:t>针对上述指控，公诉机关提供了被告人黄某的供述及辩解，手表指认照片，安装施工合同书，迁改工程协议书，手表鉴定评估报告，证人李某甲、李某乙的证言，工程结算书，关于同意佛山市高明区供水总公司改制的批复，企业机读档案登记资料，关于组建佛山市高明建设投资有限公司有关问题的批</w:t>
      </w:r>
      <w:r>
        <w:rPr>
          <w:rFonts w:hint="eastAsia"/>
          <w:sz w:val="30"/>
          <w:szCs w:val="30"/>
        </w:rPr>
        <w:lastRenderedPageBreak/>
        <w:t>复，扣押决定书，查封／扣押财物、文件清单，户籍证明，李某甲任职材料，到案经过等证据。</w:t>
      </w:r>
    </w:p>
    <w:p w:rsidR="00DD11F7" w:rsidRDefault="00DD11F7">
      <w:pPr>
        <w:spacing w:line="500" w:lineRule="atLeast"/>
        <w:ind w:firstLine="600"/>
        <w:divId w:val="1460302029"/>
        <w:rPr>
          <w:rFonts w:hint="eastAsia"/>
          <w:sz w:val="30"/>
          <w:szCs w:val="30"/>
        </w:rPr>
      </w:pPr>
      <w:r>
        <w:rPr>
          <w:rFonts w:hint="eastAsia"/>
          <w:sz w:val="30"/>
          <w:szCs w:val="30"/>
        </w:rPr>
        <w:t>公诉机关认为，被告人黄某无视国家法律，为谋取不正当利益，给予国家工作人员人民币</w:t>
      </w:r>
      <w:r>
        <w:rPr>
          <w:rFonts w:hint="eastAsia"/>
          <w:sz w:val="30"/>
          <w:szCs w:val="30"/>
        </w:rPr>
        <w:t>150000</w:t>
      </w:r>
      <w:r>
        <w:rPr>
          <w:rFonts w:hint="eastAsia"/>
          <w:sz w:val="30"/>
          <w:szCs w:val="30"/>
        </w:rPr>
        <w:t>元和价值人民币</w:t>
      </w:r>
      <w:r>
        <w:rPr>
          <w:rFonts w:hint="eastAsia"/>
          <w:sz w:val="30"/>
          <w:szCs w:val="30"/>
        </w:rPr>
        <w:t>62500</w:t>
      </w:r>
      <w:r>
        <w:rPr>
          <w:rFonts w:hint="eastAsia"/>
          <w:sz w:val="30"/>
          <w:szCs w:val="30"/>
        </w:rPr>
        <w:t>元的财物，其行为已触犯《中华人民共和国刑法》第三百八十九条第一款项的规定，应当以行贿罪追究其刑事责任。提请本院依法判处。</w:t>
      </w:r>
    </w:p>
    <w:p w:rsidR="00DD11F7" w:rsidRDefault="00DD11F7">
      <w:pPr>
        <w:spacing w:line="500" w:lineRule="atLeast"/>
        <w:ind w:firstLine="600"/>
        <w:divId w:val="188495525"/>
        <w:rPr>
          <w:rFonts w:hint="eastAsia"/>
          <w:sz w:val="30"/>
          <w:szCs w:val="30"/>
        </w:rPr>
      </w:pPr>
      <w:r>
        <w:rPr>
          <w:rFonts w:hint="eastAsia"/>
          <w:sz w:val="30"/>
          <w:szCs w:val="30"/>
        </w:rPr>
        <w:t>被告人黄某对起诉书指控的犯罪事实和罪名均无异议。</w:t>
      </w:r>
    </w:p>
    <w:p w:rsidR="00DD11F7" w:rsidRDefault="00DD11F7">
      <w:pPr>
        <w:spacing w:line="500" w:lineRule="atLeast"/>
        <w:ind w:firstLine="600"/>
        <w:divId w:val="1599408868"/>
        <w:rPr>
          <w:rFonts w:hint="eastAsia"/>
          <w:sz w:val="30"/>
          <w:szCs w:val="30"/>
        </w:rPr>
      </w:pPr>
      <w:r>
        <w:rPr>
          <w:rFonts w:hint="eastAsia"/>
          <w:sz w:val="30"/>
          <w:szCs w:val="30"/>
        </w:rPr>
        <w:t>经审理查明，公诉机关指控被告人黄某犯行贿罪的事实清楚，证据确实、充分，本院予以确认。</w:t>
      </w:r>
    </w:p>
    <w:p w:rsidR="00DD11F7" w:rsidRDefault="00DD11F7">
      <w:pPr>
        <w:spacing w:line="500" w:lineRule="atLeast"/>
        <w:ind w:firstLine="600"/>
        <w:divId w:val="1430347097"/>
        <w:rPr>
          <w:rFonts w:hint="eastAsia"/>
          <w:sz w:val="30"/>
          <w:szCs w:val="30"/>
        </w:rPr>
      </w:pPr>
      <w:r>
        <w:rPr>
          <w:rFonts w:hint="eastAsia"/>
          <w:sz w:val="30"/>
          <w:szCs w:val="30"/>
        </w:rPr>
        <w:t>本院认为，被告人黄某无视国家法律，为谋取不正当利益，给予国家工作人员人民币</w:t>
      </w:r>
      <w:r>
        <w:rPr>
          <w:rFonts w:hint="eastAsia"/>
          <w:sz w:val="30"/>
          <w:szCs w:val="30"/>
        </w:rPr>
        <w:t>150000</w:t>
      </w:r>
      <w:r>
        <w:rPr>
          <w:rFonts w:hint="eastAsia"/>
          <w:sz w:val="30"/>
          <w:szCs w:val="30"/>
        </w:rPr>
        <w:t>元和价值人民币</w:t>
      </w:r>
      <w:r>
        <w:rPr>
          <w:rFonts w:hint="eastAsia"/>
          <w:sz w:val="30"/>
          <w:szCs w:val="30"/>
        </w:rPr>
        <w:t>62500</w:t>
      </w:r>
      <w:r>
        <w:rPr>
          <w:rFonts w:hint="eastAsia"/>
          <w:sz w:val="30"/>
          <w:szCs w:val="30"/>
        </w:rPr>
        <w:t>元的财物，其行为已构成行贿罪。公诉机关指控被告人黄某犯行贿罪的事实清楚、证据确实充分，罪名成立。被告人黄某认罪态度好，在被追诉前主动交待行贿行为，本院对其予以从轻处罚。被告人黄某犯罪情节较轻，有悔罪表现，宣告缓刑对其所居住社区没有重大不良影响，对被告人黄某可以宣告缓刑。依照《中华人民共和国刑法》第三百八十九条第一款，第三百九十条，第五十二条，第五十三条，第六十七条第三款，第七十二条，第七十三条第二、三款的规定，判决如下：</w:t>
      </w:r>
    </w:p>
    <w:p w:rsidR="00DD11F7" w:rsidRDefault="00DD11F7">
      <w:pPr>
        <w:spacing w:line="500" w:lineRule="atLeast"/>
        <w:ind w:firstLine="600"/>
        <w:divId w:val="1254971472"/>
        <w:rPr>
          <w:rFonts w:hint="eastAsia"/>
          <w:sz w:val="30"/>
          <w:szCs w:val="30"/>
        </w:rPr>
      </w:pPr>
      <w:r>
        <w:rPr>
          <w:rFonts w:hint="eastAsia"/>
          <w:sz w:val="30"/>
          <w:szCs w:val="30"/>
        </w:rPr>
        <w:t>被告人黄某犯行贿罪，判处有期徒刑一年六个月，缓刑二年，并处罚金人民币</w:t>
      </w:r>
      <w:r>
        <w:rPr>
          <w:rFonts w:hint="eastAsia"/>
          <w:sz w:val="30"/>
          <w:szCs w:val="30"/>
        </w:rPr>
        <w:t>100000</w:t>
      </w:r>
      <w:r>
        <w:rPr>
          <w:rFonts w:hint="eastAsia"/>
          <w:sz w:val="30"/>
          <w:szCs w:val="30"/>
        </w:rPr>
        <w:t>元。</w:t>
      </w:r>
    </w:p>
    <w:p w:rsidR="00DD11F7" w:rsidRDefault="00DD11F7">
      <w:pPr>
        <w:spacing w:line="500" w:lineRule="atLeast"/>
        <w:ind w:firstLine="600"/>
        <w:divId w:val="472605466"/>
        <w:rPr>
          <w:rFonts w:hint="eastAsia"/>
          <w:sz w:val="30"/>
          <w:szCs w:val="30"/>
        </w:rPr>
      </w:pPr>
      <w:r>
        <w:rPr>
          <w:rFonts w:hint="eastAsia"/>
          <w:sz w:val="30"/>
          <w:szCs w:val="30"/>
        </w:rPr>
        <w:t>（缓刑考验期限从判决确定之日起计算，罚金于本判决发生法律效力之日起</w:t>
      </w:r>
      <w:r>
        <w:rPr>
          <w:rFonts w:hint="eastAsia"/>
          <w:sz w:val="30"/>
          <w:szCs w:val="30"/>
        </w:rPr>
        <w:t>30</w:t>
      </w:r>
      <w:r>
        <w:rPr>
          <w:rFonts w:hint="eastAsia"/>
          <w:sz w:val="30"/>
          <w:szCs w:val="30"/>
        </w:rPr>
        <w:t>日内向本院缴纳）。</w:t>
      </w:r>
    </w:p>
    <w:p w:rsidR="00DD11F7" w:rsidRDefault="00DD11F7">
      <w:pPr>
        <w:spacing w:line="500" w:lineRule="atLeast"/>
        <w:ind w:firstLine="600"/>
        <w:divId w:val="280377729"/>
        <w:rPr>
          <w:rFonts w:hint="eastAsia"/>
          <w:sz w:val="30"/>
          <w:szCs w:val="30"/>
        </w:rPr>
      </w:pPr>
      <w:r>
        <w:rPr>
          <w:rFonts w:hint="eastAsia"/>
          <w:sz w:val="30"/>
          <w:szCs w:val="30"/>
        </w:rPr>
        <w:t>如不服本判决，可在接到判决书的第二日起十日内，通过本院或者直接向佛山市中级人民法院提出上诉。书面上诉的，应当提交上诉状正本一份，副本两份。</w:t>
      </w:r>
    </w:p>
    <w:p w:rsidR="00DD11F7" w:rsidRDefault="00DD11F7">
      <w:pPr>
        <w:spacing w:line="500" w:lineRule="atLeast"/>
        <w:jc w:val="right"/>
        <w:divId w:val="659887449"/>
        <w:rPr>
          <w:rFonts w:hint="eastAsia"/>
          <w:sz w:val="30"/>
          <w:szCs w:val="30"/>
        </w:rPr>
      </w:pPr>
      <w:r>
        <w:rPr>
          <w:rFonts w:hint="eastAsia"/>
          <w:sz w:val="30"/>
          <w:szCs w:val="30"/>
        </w:rPr>
        <w:t>审判长　卢　军</w:t>
      </w:r>
    </w:p>
    <w:p w:rsidR="00DD11F7" w:rsidRDefault="00DD11F7">
      <w:pPr>
        <w:spacing w:line="500" w:lineRule="atLeast"/>
        <w:jc w:val="right"/>
        <w:divId w:val="1984851646"/>
        <w:rPr>
          <w:rFonts w:hint="eastAsia"/>
          <w:sz w:val="30"/>
          <w:szCs w:val="30"/>
        </w:rPr>
      </w:pPr>
      <w:r>
        <w:rPr>
          <w:rFonts w:hint="eastAsia"/>
          <w:sz w:val="30"/>
          <w:szCs w:val="30"/>
        </w:rPr>
        <w:t>审判员　罗植棠</w:t>
      </w:r>
    </w:p>
    <w:p w:rsidR="00DD11F7" w:rsidRDefault="00DD11F7">
      <w:pPr>
        <w:spacing w:line="500" w:lineRule="atLeast"/>
        <w:jc w:val="right"/>
        <w:divId w:val="537007211"/>
        <w:rPr>
          <w:rFonts w:hint="eastAsia"/>
          <w:sz w:val="30"/>
          <w:szCs w:val="30"/>
        </w:rPr>
      </w:pPr>
      <w:r>
        <w:rPr>
          <w:rFonts w:hint="eastAsia"/>
          <w:sz w:val="30"/>
          <w:szCs w:val="30"/>
        </w:rPr>
        <w:t>审判员　张恩广</w:t>
      </w:r>
    </w:p>
    <w:p w:rsidR="00DD11F7" w:rsidRDefault="00DD11F7">
      <w:pPr>
        <w:spacing w:line="500" w:lineRule="atLeast"/>
        <w:jc w:val="right"/>
        <w:divId w:val="1634558164"/>
        <w:rPr>
          <w:rFonts w:hint="eastAsia"/>
          <w:sz w:val="30"/>
          <w:szCs w:val="30"/>
        </w:rPr>
      </w:pPr>
      <w:r>
        <w:rPr>
          <w:rFonts w:hint="eastAsia"/>
          <w:sz w:val="30"/>
          <w:szCs w:val="30"/>
        </w:rPr>
        <w:t>二〇一六年九月三十日</w:t>
      </w:r>
    </w:p>
    <w:p w:rsidR="00DD11F7" w:rsidRDefault="00DD11F7">
      <w:pPr>
        <w:spacing w:line="500" w:lineRule="atLeast"/>
        <w:jc w:val="right"/>
        <w:divId w:val="1084764700"/>
        <w:rPr>
          <w:rFonts w:hint="eastAsia"/>
          <w:sz w:val="30"/>
          <w:szCs w:val="30"/>
        </w:rPr>
      </w:pPr>
      <w:r>
        <w:rPr>
          <w:rFonts w:hint="eastAsia"/>
          <w:sz w:val="30"/>
          <w:szCs w:val="30"/>
        </w:rPr>
        <w:t>书记员　刘骏全</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D11F7" w:rsidRDefault="00DD11F7" w:rsidP="00DD11F7">
      <w:pPr>
        <w:rPr>
          <w:rFonts w:hint="eastAsia"/>
        </w:rPr>
      </w:pPr>
      <w:r>
        <w:separator/>
      </w:r>
    </w:p>
  </w:endnote>
  <w:endnote w:type="continuationSeparator" w:id="0">
    <w:p w:rsidR="00DD11F7" w:rsidRDefault="00DD11F7" w:rsidP="00DD11F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D11F7" w:rsidRDefault="00DD11F7" w:rsidP="00DD11F7">
      <w:pPr>
        <w:rPr>
          <w:rFonts w:hint="eastAsia"/>
        </w:rPr>
      </w:pPr>
      <w:r>
        <w:separator/>
      </w:r>
    </w:p>
  </w:footnote>
  <w:footnote w:type="continuationSeparator" w:id="0">
    <w:p w:rsidR="00DD11F7" w:rsidRDefault="00DD11F7" w:rsidP="00DD11F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D11F7"/>
    <w:rsid w:val="002A6721"/>
    <w:rsid w:val="00DD11F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D11F7"/>
    <w:pPr>
      <w:tabs>
        <w:tab w:val="center" w:pos="4153"/>
        <w:tab w:val="right" w:pos="8306"/>
      </w:tabs>
      <w:snapToGrid w:val="0"/>
      <w:jc w:val="center"/>
    </w:pPr>
    <w:rPr>
      <w:sz w:val="18"/>
      <w:szCs w:val="18"/>
    </w:rPr>
  </w:style>
  <w:style w:type="character" w:customStyle="1" w:styleId="a4">
    <w:name w:val="页眉 字符"/>
    <w:basedOn w:val="a0"/>
    <w:link w:val="a3"/>
    <w:uiPriority w:val="99"/>
    <w:rsid w:val="00DD11F7"/>
    <w:rPr>
      <w:rFonts w:ascii="宋体" w:eastAsia="宋体" w:hAnsi="宋体" w:cs="宋体"/>
      <w:sz w:val="18"/>
      <w:szCs w:val="18"/>
    </w:rPr>
  </w:style>
  <w:style w:type="paragraph" w:styleId="a5">
    <w:name w:val="footer"/>
    <w:basedOn w:val="a"/>
    <w:link w:val="a6"/>
    <w:uiPriority w:val="99"/>
    <w:unhideWhenUsed/>
    <w:rsid w:val="00DD11F7"/>
    <w:pPr>
      <w:tabs>
        <w:tab w:val="center" w:pos="4153"/>
        <w:tab w:val="right" w:pos="8306"/>
      </w:tabs>
      <w:snapToGrid w:val="0"/>
    </w:pPr>
    <w:rPr>
      <w:sz w:val="18"/>
      <w:szCs w:val="18"/>
    </w:rPr>
  </w:style>
  <w:style w:type="character" w:customStyle="1" w:styleId="a6">
    <w:name w:val="页脚 字符"/>
    <w:basedOn w:val="a0"/>
    <w:link w:val="a5"/>
    <w:uiPriority w:val="99"/>
    <w:rsid w:val="00DD11F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76566">
      <w:marLeft w:val="0"/>
      <w:marRight w:val="0"/>
      <w:marTop w:val="10"/>
      <w:marBottom w:val="10"/>
      <w:divBdr>
        <w:top w:val="none" w:sz="0" w:space="0" w:color="auto"/>
        <w:left w:val="none" w:sz="0" w:space="0" w:color="auto"/>
        <w:bottom w:val="none" w:sz="0" w:space="0" w:color="auto"/>
        <w:right w:val="none" w:sz="0" w:space="0" w:color="auto"/>
      </w:divBdr>
    </w:div>
    <w:div w:id="128713053">
      <w:marLeft w:val="0"/>
      <w:marRight w:val="0"/>
      <w:marTop w:val="10"/>
      <w:marBottom w:val="10"/>
      <w:divBdr>
        <w:top w:val="none" w:sz="0" w:space="0" w:color="auto"/>
        <w:left w:val="none" w:sz="0" w:space="0" w:color="auto"/>
        <w:bottom w:val="none" w:sz="0" w:space="0" w:color="auto"/>
        <w:right w:val="none" w:sz="0" w:space="0" w:color="auto"/>
      </w:divBdr>
    </w:div>
    <w:div w:id="174809138">
      <w:marLeft w:val="0"/>
      <w:marRight w:val="0"/>
      <w:marTop w:val="10"/>
      <w:marBottom w:val="10"/>
      <w:divBdr>
        <w:top w:val="none" w:sz="0" w:space="0" w:color="auto"/>
        <w:left w:val="none" w:sz="0" w:space="0" w:color="auto"/>
        <w:bottom w:val="none" w:sz="0" w:space="0" w:color="auto"/>
        <w:right w:val="none" w:sz="0" w:space="0" w:color="auto"/>
      </w:divBdr>
    </w:div>
    <w:div w:id="178279277">
      <w:marLeft w:val="0"/>
      <w:marRight w:val="0"/>
      <w:marTop w:val="10"/>
      <w:marBottom w:val="10"/>
      <w:divBdr>
        <w:top w:val="none" w:sz="0" w:space="0" w:color="auto"/>
        <w:left w:val="none" w:sz="0" w:space="0" w:color="auto"/>
        <w:bottom w:val="none" w:sz="0" w:space="0" w:color="auto"/>
        <w:right w:val="none" w:sz="0" w:space="0" w:color="auto"/>
      </w:divBdr>
    </w:div>
    <w:div w:id="188495525">
      <w:marLeft w:val="0"/>
      <w:marRight w:val="0"/>
      <w:marTop w:val="10"/>
      <w:marBottom w:val="10"/>
      <w:divBdr>
        <w:top w:val="none" w:sz="0" w:space="0" w:color="auto"/>
        <w:left w:val="none" w:sz="0" w:space="0" w:color="auto"/>
        <w:bottom w:val="none" w:sz="0" w:space="0" w:color="auto"/>
        <w:right w:val="none" w:sz="0" w:space="0" w:color="auto"/>
      </w:divBdr>
    </w:div>
    <w:div w:id="208032023">
      <w:marLeft w:val="0"/>
      <w:marRight w:val="0"/>
      <w:marTop w:val="10"/>
      <w:marBottom w:val="10"/>
      <w:divBdr>
        <w:top w:val="none" w:sz="0" w:space="0" w:color="auto"/>
        <w:left w:val="none" w:sz="0" w:space="0" w:color="auto"/>
        <w:bottom w:val="none" w:sz="0" w:space="0" w:color="auto"/>
        <w:right w:val="none" w:sz="0" w:space="0" w:color="auto"/>
      </w:divBdr>
    </w:div>
    <w:div w:id="280377729">
      <w:marLeft w:val="0"/>
      <w:marRight w:val="0"/>
      <w:marTop w:val="10"/>
      <w:marBottom w:val="10"/>
      <w:divBdr>
        <w:top w:val="none" w:sz="0" w:space="0" w:color="auto"/>
        <w:left w:val="none" w:sz="0" w:space="0" w:color="auto"/>
        <w:bottom w:val="none" w:sz="0" w:space="0" w:color="auto"/>
        <w:right w:val="none" w:sz="0" w:space="0" w:color="auto"/>
      </w:divBdr>
    </w:div>
    <w:div w:id="293606703">
      <w:marLeft w:val="0"/>
      <w:marRight w:val="0"/>
      <w:marTop w:val="10"/>
      <w:marBottom w:val="10"/>
      <w:divBdr>
        <w:top w:val="none" w:sz="0" w:space="0" w:color="auto"/>
        <w:left w:val="none" w:sz="0" w:space="0" w:color="auto"/>
        <w:bottom w:val="none" w:sz="0" w:space="0" w:color="auto"/>
        <w:right w:val="none" w:sz="0" w:space="0" w:color="auto"/>
      </w:divBdr>
    </w:div>
    <w:div w:id="472605466">
      <w:marLeft w:val="0"/>
      <w:marRight w:val="0"/>
      <w:marTop w:val="10"/>
      <w:marBottom w:val="10"/>
      <w:divBdr>
        <w:top w:val="none" w:sz="0" w:space="0" w:color="auto"/>
        <w:left w:val="none" w:sz="0" w:space="0" w:color="auto"/>
        <w:bottom w:val="none" w:sz="0" w:space="0" w:color="auto"/>
        <w:right w:val="none" w:sz="0" w:space="0" w:color="auto"/>
      </w:divBdr>
    </w:div>
    <w:div w:id="537007211">
      <w:marLeft w:val="0"/>
      <w:marRight w:val="720"/>
      <w:marTop w:val="10"/>
      <w:marBottom w:val="10"/>
      <w:divBdr>
        <w:top w:val="none" w:sz="0" w:space="0" w:color="auto"/>
        <w:left w:val="none" w:sz="0" w:space="0" w:color="auto"/>
        <w:bottom w:val="none" w:sz="0" w:space="0" w:color="auto"/>
        <w:right w:val="none" w:sz="0" w:space="0" w:color="auto"/>
      </w:divBdr>
    </w:div>
    <w:div w:id="659887449">
      <w:marLeft w:val="0"/>
      <w:marRight w:val="720"/>
      <w:marTop w:val="10"/>
      <w:marBottom w:val="10"/>
      <w:divBdr>
        <w:top w:val="none" w:sz="0" w:space="0" w:color="auto"/>
        <w:left w:val="none" w:sz="0" w:space="0" w:color="auto"/>
        <w:bottom w:val="none" w:sz="0" w:space="0" w:color="auto"/>
        <w:right w:val="none" w:sz="0" w:space="0" w:color="auto"/>
      </w:divBdr>
    </w:div>
    <w:div w:id="868372209">
      <w:marLeft w:val="0"/>
      <w:marRight w:val="0"/>
      <w:marTop w:val="10"/>
      <w:marBottom w:val="10"/>
      <w:divBdr>
        <w:top w:val="none" w:sz="0" w:space="0" w:color="auto"/>
        <w:left w:val="none" w:sz="0" w:space="0" w:color="auto"/>
        <w:bottom w:val="none" w:sz="0" w:space="0" w:color="auto"/>
        <w:right w:val="none" w:sz="0" w:space="0" w:color="auto"/>
      </w:divBdr>
    </w:div>
    <w:div w:id="1084764700">
      <w:marLeft w:val="0"/>
      <w:marRight w:val="720"/>
      <w:marTop w:val="10"/>
      <w:marBottom w:val="10"/>
      <w:divBdr>
        <w:top w:val="none" w:sz="0" w:space="0" w:color="auto"/>
        <w:left w:val="none" w:sz="0" w:space="0" w:color="auto"/>
        <w:bottom w:val="none" w:sz="0" w:space="0" w:color="auto"/>
        <w:right w:val="none" w:sz="0" w:space="0" w:color="auto"/>
      </w:divBdr>
    </w:div>
    <w:div w:id="1254364067">
      <w:marLeft w:val="0"/>
      <w:marRight w:val="0"/>
      <w:marTop w:val="10"/>
      <w:marBottom w:val="10"/>
      <w:divBdr>
        <w:top w:val="none" w:sz="0" w:space="0" w:color="auto"/>
        <w:left w:val="none" w:sz="0" w:space="0" w:color="auto"/>
        <w:bottom w:val="none" w:sz="0" w:space="0" w:color="auto"/>
        <w:right w:val="none" w:sz="0" w:space="0" w:color="auto"/>
      </w:divBdr>
    </w:div>
    <w:div w:id="1254971472">
      <w:marLeft w:val="0"/>
      <w:marRight w:val="0"/>
      <w:marTop w:val="10"/>
      <w:marBottom w:val="10"/>
      <w:divBdr>
        <w:top w:val="none" w:sz="0" w:space="0" w:color="auto"/>
        <w:left w:val="none" w:sz="0" w:space="0" w:color="auto"/>
        <w:bottom w:val="none" w:sz="0" w:space="0" w:color="auto"/>
        <w:right w:val="none" w:sz="0" w:space="0" w:color="auto"/>
      </w:divBdr>
    </w:div>
    <w:div w:id="1430347097">
      <w:marLeft w:val="0"/>
      <w:marRight w:val="0"/>
      <w:marTop w:val="10"/>
      <w:marBottom w:val="10"/>
      <w:divBdr>
        <w:top w:val="none" w:sz="0" w:space="0" w:color="auto"/>
        <w:left w:val="none" w:sz="0" w:space="0" w:color="auto"/>
        <w:bottom w:val="none" w:sz="0" w:space="0" w:color="auto"/>
        <w:right w:val="none" w:sz="0" w:space="0" w:color="auto"/>
      </w:divBdr>
    </w:div>
    <w:div w:id="1431312473">
      <w:marLeft w:val="0"/>
      <w:marRight w:val="0"/>
      <w:marTop w:val="10"/>
      <w:marBottom w:val="10"/>
      <w:divBdr>
        <w:top w:val="none" w:sz="0" w:space="0" w:color="auto"/>
        <w:left w:val="none" w:sz="0" w:space="0" w:color="auto"/>
        <w:bottom w:val="none" w:sz="0" w:space="0" w:color="auto"/>
        <w:right w:val="none" w:sz="0" w:space="0" w:color="auto"/>
      </w:divBdr>
    </w:div>
    <w:div w:id="1460302029">
      <w:marLeft w:val="0"/>
      <w:marRight w:val="0"/>
      <w:marTop w:val="10"/>
      <w:marBottom w:val="10"/>
      <w:divBdr>
        <w:top w:val="none" w:sz="0" w:space="0" w:color="auto"/>
        <w:left w:val="none" w:sz="0" w:space="0" w:color="auto"/>
        <w:bottom w:val="none" w:sz="0" w:space="0" w:color="auto"/>
        <w:right w:val="none" w:sz="0" w:space="0" w:color="auto"/>
      </w:divBdr>
    </w:div>
    <w:div w:id="1599408868">
      <w:marLeft w:val="0"/>
      <w:marRight w:val="0"/>
      <w:marTop w:val="10"/>
      <w:marBottom w:val="10"/>
      <w:divBdr>
        <w:top w:val="none" w:sz="0" w:space="0" w:color="auto"/>
        <w:left w:val="none" w:sz="0" w:space="0" w:color="auto"/>
        <w:bottom w:val="none" w:sz="0" w:space="0" w:color="auto"/>
        <w:right w:val="none" w:sz="0" w:space="0" w:color="auto"/>
      </w:divBdr>
    </w:div>
    <w:div w:id="1634558164">
      <w:marLeft w:val="0"/>
      <w:marRight w:val="720"/>
      <w:marTop w:val="10"/>
      <w:marBottom w:val="10"/>
      <w:divBdr>
        <w:top w:val="none" w:sz="0" w:space="0" w:color="auto"/>
        <w:left w:val="none" w:sz="0" w:space="0" w:color="auto"/>
        <w:bottom w:val="none" w:sz="0" w:space="0" w:color="auto"/>
        <w:right w:val="none" w:sz="0" w:space="0" w:color="auto"/>
      </w:divBdr>
    </w:div>
    <w:div w:id="1984851646">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197</Words>
  <Characters>1123</Characters>
  <Application>Microsoft Office Word</Application>
  <DocSecurity>0</DocSecurity>
  <Lines>9</Lines>
  <Paragraphs>2</Paragraphs>
  <ScaleCrop>false</ScaleCrop>
  <Company/>
  <LinksUpToDate>false</LinksUpToDate>
  <CharactersWithSpaces>1318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