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2C5A" w14:textId="77777777" w:rsidR="00C26A15" w:rsidRDefault="00C26A15">
      <w:pPr>
        <w:spacing w:line="500" w:lineRule="atLeast"/>
        <w:jc w:val="center"/>
        <w:divId w:val="35612440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14:paraId="3E7D615F" w14:textId="77777777" w:rsidR="00C26A15" w:rsidRDefault="00C26A15">
      <w:pPr>
        <w:spacing w:line="500" w:lineRule="atLeast"/>
        <w:jc w:val="center"/>
        <w:divId w:val="100231519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B0D49D5" w14:textId="77777777" w:rsidR="00C26A15" w:rsidRDefault="00C26A15">
      <w:pPr>
        <w:spacing w:line="500" w:lineRule="atLeast"/>
        <w:jc w:val="right"/>
        <w:divId w:val="19941425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）穗番法刑初字第</w:t>
      </w:r>
      <w:r>
        <w:rPr>
          <w:rFonts w:hint="eastAsia"/>
          <w:sz w:val="30"/>
          <w:szCs w:val="30"/>
        </w:rPr>
        <w:t>1231</w:t>
      </w:r>
      <w:r>
        <w:rPr>
          <w:rFonts w:hint="eastAsia"/>
          <w:sz w:val="30"/>
          <w:szCs w:val="30"/>
        </w:rPr>
        <w:t>号</w:t>
      </w:r>
    </w:p>
    <w:p w14:paraId="77D665CA" w14:textId="77777777" w:rsidR="00C26A15" w:rsidRDefault="00C26A15">
      <w:pPr>
        <w:spacing w:line="500" w:lineRule="atLeast"/>
        <w:ind w:firstLine="600"/>
        <w:divId w:val="1405808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14:paraId="770BE87F" w14:textId="77777777" w:rsidR="00C26A15" w:rsidRDefault="00C26A15">
      <w:pPr>
        <w:spacing w:line="500" w:lineRule="atLeast"/>
        <w:ind w:firstLine="600"/>
        <w:divId w:val="6657431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被告人黄某，</w:t>
      </w:r>
      <w:r>
        <w:rPr>
          <w:rFonts w:hint="eastAsia"/>
          <w:sz w:val="30"/>
          <w:szCs w:val="30"/>
        </w:rPr>
        <w:t>1963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日出生，汉族，文化程度初中，住广东省广州市番禺区。因本案于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日被羁押，同日被刑事拘留，同月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日被逮捕，现押于广州市番禺区看守所。</w:t>
      </w:r>
    </w:p>
    <w:p w14:paraId="1EE3428E" w14:textId="77777777" w:rsidR="00C26A15" w:rsidRDefault="00C26A15">
      <w:pPr>
        <w:spacing w:line="500" w:lineRule="atLeast"/>
        <w:ind w:firstLine="600"/>
        <w:divId w:val="21157128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辩护人李日龙，系广东华之杰律师事务所律师。</w:t>
      </w:r>
    </w:p>
    <w:p w14:paraId="0F7D0327" w14:textId="77777777" w:rsidR="00C26A15" w:rsidRDefault="00C26A15">
      <w:pPr>
        <w:spacing w:line="500" w:lineRule="atLeast"/>
        <w:ind w:firstLine="600"/>
        <w:divId w:val="4981536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广州市番禺区人民检察院以番检公刑诉（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1207</w:t>
      </w:r>
      <w:r>
        <w:rPr>
          <w:rFonts w:hint="eastAsia"/>
          <w:sz w:val="30"/>
          <w:szCs w:val="30"/>
        </w:rPr>
        <w:t>号起诉书指控被告人黄某犯行贿罪，于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日向本院提起公诉。本院依法适用简易程序，并组成合议庭，公开开庭审理了本案。广州市番禺区人民检察院指派代理检察员杨金丹出庭支持公诉，被告人黄某及辩护人李日龙到庭参加了诉讼。现已审理终结。</w:t>
      </w:r>
    </w:p>
    <w:p w14:paraId="49EEA02C" w14:textId="77777777" w:rsidR="00C26A15" w:rsidRDefault="00C26A15">
      <w:pPr>
        <w:spacing w:line="500" w:lineRule="atLeast"/>
        <w:ind w:firstLine="600"/>
        <w:divId w:val="15521136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广州市番禺区人民检察院指控，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间，被告人黄某与简某某、陈某某、简某燃合伙在番禺区石壁街屏二村“基板南”经营的花木场被广明高速公路工程征收时，为了获取更多的拆迁补偿利益，被告人黄某利用石壁街拆迁办办事员区继新（另案处理）负责征地拆迁工作的职务便利，请托区继新将其花木场中不属于征地红线范围内的</w:t>
      </w:r>
      <w:r>
        <w:rPr>
          <w:rFonts w:hint="eastAsia"/>
          <w:sz w:val="30"/>
          <w:szCs w:val="30"/>
        </w:rPr>
        <w:t>11.05</w:t>
      </w:r>
      <w:r>
        <w:rPr>
          <w:rFonts w:hint="eastAsia"/>
          <w:sz w:val="30"/>
          <w:szCs w:val="30"/>
        </w:rPr>
        <w:t>亩土地上的青苗及地上附着物一并纳入拆迁补偿范围。事后，被告人黄某贿送区继新人民币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。被告人黄某在立案前主动交代了犯罪事实。公诉机关就指控的事实向法庭提供了被告人供述、证人证言、书证等证据。公诉机关认为，被告人黄某无视国家法律，为谋取不正当利益，给予国家工作人员以财物，其行为触犯了《中华人民共和国刑法》第三百八十九条第</w:t>
      </w:r>
      <w:r>
        <w:rPr>
          <w:rFonts w:hint="eastAsia"/>
          <w:sz w:val="30"/>
          <w:szCs w:val="30"/>
        </w:rPr>
        <w:lastRenderedPageBreak/>
        <w:t>一款之规定，犯罪事实清楚，证据确实、充分，应当以行贿罪追究其刑事责任。被告人黄某在被追诉前主动交代行贿行为，根据《中华人民共和国刑法》第三百九十条第二款之规定，可以减轻处罚或者免除处罚。提请本院依法判处。</w:t>
      </w:r>
    </w:p>
    <w:p w14:paraId="628389E1" w14:textId="77777777" w:rsidR="00C26A15" w:rsidRDefault="00C26A15">
      <w:pPr>
        <w:spacing w:line="500" w:lineRule="atLeast"/>
        <w:ind w:firstLine="600"/>
        <w:divId w:val="20014224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被告人黄某承认控罪，对公诉机关指控的事实不持异议。</w:t>
      </w:r>
    </w:p>
    <w:p w14:paraId="6B4D6B08" w14:textId="77777777" w:rsidR="00C26A15" w:rsidRDefault="00C26A15">
      <w:pPr>
        <w:spacing w:line="500" w:lineRule="atLeast"/>
        <w:ind w:firstLine="600"/>
        <w:divId w:val="13399632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辩护人认为被告人黄某在被追诉前主动交代行贿行为，主动退回非法所得，主观恶性不大，建议法庭对其免于刑事处罚或适用缓刑。</w:t>
      </w:r>
    </w:p>
    <w:p w14:paraId="140FFA22" w14:textId="77777777" w:rsidR="00C26A15" w:rsidRDefault="00C26A15">
      <w:pPr>
        <w:spacing w:line="500" w:lineRule="atLeast"/>
        <w:ind w:firstLine="600"/>
        <w:divId w:val="72973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间，被告人黄某与简汉钊、陈锦伟、简卓燃合伙在番禺区石壁街屏二村“基板南”经营的花木场被广明高速公路工程征收时，为了获取更多的拆迁补偿利益，被告人黄某利用石壁街拆迁办办事员区继新（另案处理）负责征地拆迁工作的职务便利，请托区继新将其花木场中征地红线范围之外的</w:t>
      </w:r>
      <w:r>
        <w:rPr>
          <w:rFonts w:hint="eastAsia"/>
          <w:sz w:val="30"/>
          <w:szCs w:val="30"/>
        </w:rPr>
        <w:t>11.05</w:t>
      </w:r>
      <w:r>
        <w:rPr>
          <w:rFonts w:hint="eastAsia"/>
          <w:sz w:val="30"/>
          <w:szCs w:val="30"/>
        </w:rPr>
        <w:t>亩土地上的青苗及地上附着物一并纳入拆迁补偿范围。事后，被告人黄某贿送区继新人民币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万元。被告人黄某在立案前主动交代了犯罪事实。案发后，被告人黄某主动退出多获得的拆迁补偿利益人民币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</w:t>
      </w:r>
    </w:p>
    <w:p w14:paraId="43FBB74E" w14:textId="77777777" w:rsidR="00C26A15" w:rsidRDefault="00C26A15">
      <w:pPr>
        <w:spacing w:line="500" w:lineRule="atLeast"/>
        <w:ind w:firstLine="600"/>
        <w:divId w:val="11227699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黄某在庭审中亦无异议，并有受贿人区某某的证言，证人黄某某、凌某某、郭某某的证言，被告人黄某的供述，《广明高速公路工程青苗补偿及附着物赔偿协议》，《征地详图》，《房产征收估价报告》，石壁街道办事处出具的《关于广明高速屏山二村青苗补偿问题的函》，广州广明高速公路有限公司出具的《关于广明高速屏山二村青苗补偿问题的复函》，番禺区人民政府征用土地办公室《关于广明高速公路项目征地拆迁工作例会的会议纪要》等书证，破案经过，暂收款收据等证据证实，足以认定。</w:t>
      </w:r>
    </w:p>
    <w:p w14:paraId="2AB3F3B8" w14:textId="77777777" w:rsidR="00C26A15" w:rsidRDefault="00C26A15">
      <w:pPr>
        <w:spacing w:line="500" w:lineRule="atLeast"/>
        <w:ind w:firstLine="600"/>
        <w:divId w:val="7133863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某无视国家法律，为谋取不正当利益，给予国家工作人员财物，其行为已构成行贿罪。公诉机关指控被告人黄某犯行贿罪事实清楚，证据确实充分，指控罪名成立。鉴于被告人黄某在被追诉前主动交待行贿行为，可以减轻处罚。鉴于被告人黄某自愿认罪，归案后如实供述其犯罪事实，主动退出非法利益，确有悔罪表现，对其适用缓刑不致再危害社会，本院决定对其从轻处罚并适用缓刑。辩护人以上述理由建议法庭对被告人黄某适用缓刑的意见有理，本院予以采纳。本院根据法定刑幅度、法定的量刑情节、酌定的量刑情节，并综合考虑被告人作案的具体事实、认罪态度等因素，依照《中华人民共和国刑法》第三百八十九条第一款、第三百九十条、第六十七条第三款、第七十二条及第七十三条的规定，判决如下：</w:t>
      </w:r>
    </w:p>
    <w:p w14:paraId="54999F27" w14:textId="77777777" w:rsidR="00C26A15" w:rsidRDefault="00C26A15">
      <w:pPr>
        <w:spacing w:line="500" w:lineRule="atLeast"/>
        <w:ind w:firstLine="600"/>
        <w:divId w:val="16370985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一、被告人黄某犯行贿罪，判处有期徒刑一年，缓刑一年六个月（缓刑考验期限，从判决确定之日起计算）；</w:t>
      </w:r>
    </w:p>
    <w:p w14:paraId="247B75AF" w14:textId="77777777" w:rsidR="00C26A15" w:rsidRDefault="00C26A15">
      <w:pPr>
        <w:spacing w:line="500" w:lineRule="atLeast"/>
        <w:ind w:firstLine="600"/>
        <w:divId w:val="13428499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二、被告人黄某退出赃款人民币二十万元，予以没收，上缴国库（该款暂存于广州市番禺区人民法院）。</w:t>
      </w:r>
    </w:p>
    <w:p w14:paraId="2F5E7E3C" w14:textId="77777777" w:rsidR="00C26A15" w:rsidRDefault="00C26A15">
      <w:pPr>
        <w:spacing w:line="500" w:lineRule="atLeast"/>
        <w:ind w:firstLine="600"/>
        <w:divId w:val="9303517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如不服本判决，可在接到判决书的第二日起十日内，通过本院或者直接向广东省广州市中级人民法院提出上诉。书面上诉的，应交上诉状正本一份、副本二份。</w:t>
      </w:r>
    </w:p>
    <w:p w14:paraId="571D9E76" w14:textId="77777777" w:rsidR="00C26A15" w:rsidRDefault="00C26A15">
      <w:pPr>
        <w:spacing w:line="500" w:lineRule="atLeast"/>
        <w:jc w:val="right"/>
        <w:divId w:val="19124988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章　莹</w:t>
      </w:r>
    </w:p>
    <w:p w14:paraId="2654E677" w14:textId="77777777" w:rsidR="00C26A15" w:rsidRDefault="00C26A15">
      <w:pPr>
        <w:spacing w:line="500" w:lineRule="atLeast"/>
        <w:jc w:val="right"/>
        <w:divId w:val="20758134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郭洋铺</w:t>
      </w:r>
    </w:p>
    <w:p w14:paraId="221A35A7" w14:textId="77777777" w:rsidR="00C26A15" w:rsidRDefault="00C26A15">
      <w:pPr>
        <w:spacing w:line="500" w:lineRule="atLeast"/>
        <w:jc w:val="right"/>
        <w:divId w:val="11956595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冯锡洪</w:t>
      </w:r>
    </w:p>
    <w:p w14:paraId="62891A03" w14:textId="77777777" w:rsidR="00C26A15" w:rsidRDefault="00C26A15">
      <w:pPr>
        <w:spacing w:line="500" w:lineRule="atLeast"/>
        <w:jc w:val="right"/>
        <w:divId w:val="1573799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二〇一四年九月五日</w:t>
      </w:r>
    </w:p>
    <w:p w14:paraId="40B7D6D5" w14:textId="77777777" w:rsidR="00C26A15" w:rsidRDefault="00C26A15">
      <w:pPr>
        <w:spacing w:line="500" w:lineRule="atLeast"/>
        <w:jc w:val="right"/>
        <w:divId w:val="5758973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谢艳芳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77EC4" w14:textId="77777777" w:rsidR="00C26A15" w:rsidRDefault="00C26A15" w:rsidP="00C26A15">
      <w:pPr>
        <w:rPr>
          <w:rFonts w:hint="eastAsia"/>
        </w:rPr>
      </w:pPr>
      <w:r>
        <w:separator/>
      </w:r>
    </w:p>
  </w:endnote>
  <w:endnote w:type="continuationSeparator" w:id="0">
    <w:p w14:paraId="3933019D" w14:textId="77777777" w:rsidR="00C26A15" w:rsidRDefault="00C26A15" w:rsidP="00C26A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F1EDD" w14:textId="77777777" w:rsidR="00C26A15" w:rsidRDefault="00C26A15" w:rsidP="00C26A15">
      <w:pPr>
        <w:rPr>
          <w:rFonts w:hint="eastAsia"/>
        </w:rPr>
      </w:pPr>
      <w:r>
        <w:separator/>
      </w:r>
    </w:p>
  </w:footnote>
  <w:footnote w:type="continuationSeparator" w:id="0">
    <w:p w14:paraId="4B554FB6" w14:textId="77777777" w:rsidR="00C26A15" w:rsidRDefault="00C26A15" w:rsidP="00C26A1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15"/>
    <w:rsid w:val="002A6721"/>
    <w:rsid w:val="00C2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21BA1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26A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6A1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6A1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6A1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733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8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990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44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6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734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31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63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17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1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99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5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32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499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36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5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88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5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4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343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28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