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7E3F" w:rsidRDefault="00A37E3F">
      <w:pPr>
        <w:spacing w:line="500" w:lineRule="atLeast"/>
        <w:jc w:val="center"/>
        <w:divId w:val="18737189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广东省深圳市宝安区人民法院</w:t>
      </w:r>
    </w:p>
    <w:p w:rsidR="00A37E3F" w:rsidRDefault="00A37E3F">
      <w:pPr>
        <w:spacing w:line="500" w:lineRule="atLeast"/>
        <w:jc w:val="center"/>
        <w:divId w:val="91806073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A37E3F" w:rsidRDefault="00A37E3F">
      <w:pPr>
        <w:spacing w:line="500" w:lineRule="atLeast"/>
        <w:jc w:val="right"/>
        <w:divId w:val="7125771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）深宝法刑初字第</w:t>
      </w:r>
      <w:r>
        <w:rPr>
          <w:rFonts w:hint="eastAsia"/>
          <w:sz w:val="30"/>
          <w:szCs w:val="30"/>
        </w:rPr>
        <w:t>2062</w:t>
      </w:r>
      <w:r>
        <w:rPr>
          <w:rFonts w:hint="eastAsia"/>
          <w:sz w:val="30"/>
          <w:szCs w:val="30"/>
        </w:rPr>
        <w:t>号</w:t>
      </w:r>
    </w:p>
    <w:p w:rsidR="00A37E3F" w:rsidRDefault="00A37E3F">
      <w:pPr>
        <w:spacing w:line="500" w:lineRule="atLeast"/>
        <w:ind w:firstLine="600"/>
        <w:divId w:val="13543030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公诉机关深圳市宝安区人民检察院。</w:t>
      </w:r>
    </w:p>
    <w:p w:rsidR="00A37E3F" w:rsidRDefault="00A37E3F">
      <w:pPr>
        <w:spacing w:line="500" w:lineRule="atLeast"/>
        <w:ind w:firstLine="600"/>
        <w:divId w:val="15341515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被告人黄某，案发前任深圳市璟隆实业有限公司董事长。因涉嫌犯有行贿罪，于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日被深圳市宝安区人民检察院取保候审。</w:t>
      </w:r>
    </w:p>
    <w:p w:rsidR="00A37E3F" w:rsidRDefault="00A37E3F">
      <w:pPr>
        <w:spacing w:line="500" w:lineRule="atLeast"/>
        <w:ind w:firstLine="600"/>
        <w:divId w:val="1738095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辩护人刘忠，广东宝城律师事务所律师。</w:t>
      </w:r>
    </w:p>
    <w:p w:rsidR="00A37E3F" w:rsidRDefault="00A37E3F">
      <w:pPr>
        <w:spacing w:line="500" w:lineRule="atLeast"/>
        <w:ind w:firstLine="600"/>
        <w:divId w:val="1717704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深圳市宝安区人民检察院以深宝检公二刑诉（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3298</w:t>
      </w:r>
      <w:r>
        <w:rPr>
          <w:rFonts w:hint="eastAsia"/>
          <w:sz w:val="30"/>
          <w:szCs w:val="30"/>
        </w:rPr>
        <w:t>号起诉书指控被告人黄某犯行贿罪，于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日向本院提起公诉。本院依法适用简易程序，实行独任审判，公开开庭审理了本案。公诉机关指派代理检察员郭劲航出庭支持公诉，被告人黄某及辩护人到庭参加了诉讼。现已审理终结。</w:t>
      </w:r>
    </w:p>
    <w:p w:rsidR="00A37E3F" w:rsidRDefault="00A37E3F">
      <w:pPr>
        <w:spacing w:line="500" w:lineRule="atLeast"/>
        <w:ind w:firstLine="600"/>
        <w:divId w:val="13276337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经审理查明，被告人黄某于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年和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年在其所在的宝安区上合村与他的妻子黄佩玲、妻子的大哥黄健明、二哥黄健辉等人先后建了两栋五层的住宅，占地面积约</w:t>
      </w:r>
      <w:r>
        <w:rPr>
          <w:rFonts w:hint="eastAsia"/>
          <w:sz w:val="30"/>
          <w:szCs w:val="30"/>
        </w:rPr>
        <w:t>400</w:t>
      </w:r>
      <w:r>
        <w:rPr>
          <w:rFonts w:hint="eastAsia"/>
          <w:sz w:val="30"/>
          <w:szCs w:val="30"/>
        </w:rPr>
        <w:t>多平方米。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年，黄某等人认为其两栋住宅因建筑质量有问题想重建，但因其资金问题，直到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月，黄某才开始拆除旧房准备重建。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月，黄某为了在建设过程中能得到新安街道执法队的关照，顺利将房屋建好，先后两次送黄金金条给新安街道执法队队长严太龙共计</w:t>
      </w:r>
      <w:r>
        <w:rPr>
          <w:rFonts w:hint="eastAsia"/>
          <w:sz w:val="30"/>
          <w:szCs w:val="30"/>
        </w:rPr>
        <w:t>800.2358</w:t>
      </w:r>
      <w:r>
        <w:rPr>
          <w:rFonts w:hint="eastAsia"/>
          <w:sz w:val="30"/>
          <w:szCs w:val="30"/>
        </w:rPr>
        <w:t>克。具体犯罪事实如下：</w:t>
      </w:r>
    </w:p>
    <w:p w:rsidR="00A37E3F" w:rsidRDefault="00A37E3F">
      <w:pPr>
        <w:spacing w:line="500" w:lineRule="atLeast"/>
        <w:ind w:firstLine="600"/>
        <w:divId w:val="18252755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份的一天，黄某因为自己的在建房被宝安区新安街道执法队责令停工，于是就电话约时任新安街道执法队大队长严太龙（已判决）在宝安区新安二路祥发酒楼吃饭。吃饭期间，黄某将自己在香港“周大福珠宝金行”购买的金条送给严太龙，严太龙当场收下，并授意其下属关照黄某的在建</w:t>
      </w:r>
      <w:r>
        <w:rPr>
          <w:rFonts w:hint="eastAsia"/>
          <w:sz w:val="30"/>
          <w:szCs w:val="30"/>
        </w:rPr>
        <w:lastRenderedPageBreak/>
        <w:t>房。经鉴证，该金条金含量为</w:t>
      </w:r>
      <w:r>
        <w:rPr>
          <w:rFonts w:hint="eastAsia"/>
          <w:sz w:val="30"/>
          <w:szCs w:val="30"/>
        </w:rPr>
        <w:t>999</w:t>
      </w:r>
      <w:r>
        <w:rPr>
          <w:rFonts w:hint="eastAsia"/>
          <w:sz w:val="30"/>
          <w:szCs w:val="30"/>
        </w:rPr>
        <w:t>‰，新旧程度为</w:t>
      </w:r>
      <w:r>
        <w:rPr>
          <w:rFonts w:hint="eastAsia"/>
          <w:sz w:val="30"/>
          <w:szCs w:val="30"/>
        </w:rPr>
        <w:t>100%</w:t>
      </w:r>
      <w:r>
        <w:rPr>
          <w:rFonts w:hint="eastAsia"/>
          <w:sz w:val="30"/>
          <w:szCs w:val="30"/>
        </w:rPr>
        <w:t>，重量为</w:t>
      </w:r>
      <w:r>
        <w:rPr>
          <w:rFonts w:hint="eastAsia"/>
          <w:sz w:val="30"/>
          <w:szCs w:val="30"/>
        </w:rPr>
        <w:t>500.021</w:t>
      </w:r>
      <w:r>
        <w:rPr>
          <w:rFonts w:hint="eastAsia"/>
          <w:sz w:val="30"/>
          <w:szCs w:val="30"/>
        </w:rPr>
        <w:t>克，价值人民币</w:t>
      </w:r>
      <w:r>
        <w:rPr>
          <w:rFonts w:hint="eastAsia"/>
          <w:sz w:val="30"/>
          <w:szCs w:val="30"/>
        </w:rPr>
        <w:t>194000</w:t>
      </w:r>
      <w:r>
        <w:rPr>
          <w:rFonts w:hint="eastAsia"/>
          <w:sz w:val="30"/>
          <w:szCs w:val="30"/>
        </w:rPr>
        <w:t>元。</w:t>
      </w:r>
    </w:p>
    <w:p w:rsidR="00A37E3F" w:rsidRDefault="00A37E3F">
      <w:pPr>
        <w:spacing w:line="500" w:lineRule="atLeast"/>
        <w:ind w:firstLine="600"/>
        <w:divId w:val="9125434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月初的一天，新安街道执法队再次到黄某在建房施工现场要求其停工。黄某随后多次打电话给严太龙，说明自己想在春节前多盖一层的想法，未得到严太龙的同意。黄某遂将自己于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日在香港大埔“周生生金行”购买的三块分别有“福”、“禄”、“寿”字样的金条，通过其公司员工黄创基送给严太龙，严太龙当场收下。后新安街道执法队放松了对黄某在建房的执法，致使该房顺利加建至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层。经鉴证，该三块金条金含量为</w:t>
      </w:r>
      <w:r>
        <w:rPr>
          <w:rFonts w:hint="eastAsia"/>
          <w:sz w:val="30"/>
          <w:szCs w:val="30"/>
        </w:rPr>
        <w:t>999</w:t>
      </w:r>
      <w:r>
        <w:rPr>
          <w:rFonts w:hint="eastAsia"/>
          <w:sz w:val="30"/>
          <w:szCs w:val="30"/>
        </w:rPr>
        <w:t>‰，新旧程度为</w:t>
      </w:r>
      <w:r>
        <w:rPr>
          <w:rFonts w:hint="eastAsia"/>
          <w:sz w:val="30"/>
          <w:szCs w:val="30"/>
        </w:rPr>
        <w:t>100%</w:t>
      </w:r>
      <w:r>
        <w:rPr>
          <w:rFonts w:hint="eastAsia"/>
          <w:sz w:val="30"/>
          <w:szCs w:val="30"/>
        </w:rPr>
        <w:t>，金条重量分别为</w:t>
      </w:r>
      <w:r>
        <w:rPr>
          <w:rFonts w:hint="eastAsia"/>
          <w:sz w:val="30"/>
          <w:szCs w:val="30"/>
        </w:rPr>
        <w:t>100.0805</w:t>
      </w:r>
      <w:r>
        <w:rPr>
          <w:rFonts w:hint="eastAsia"/>
          <w:sz w:val="30"/>
          <w:szCs w:val="30"/>
        </w:rPr>
        <w:t>克、</w:t>
      </w:r>
      <w:r>
        <w:rPr>
          <w:rFonts w:hint="eastAsia"/>
          <w:sz w:val="30"/>
          <w:szCs w:val="30"/>
        </w:rPr>
        <w:t>100.074</w:t>
      </w:r>
      <w:r>
        <w:rPr>
          <w:rFonts w:hint="eastAsia"/>
          <w:sz w:val="30"/>
          <w:szCs w:val="30"/>
        </w:rPr>
        <w:t>克和</w:t>
      </w:r>
      <w:r>
        <w:rPr>
          <w:rFonts w:hint="eastAsia"/>
          <w:sz w:val="30"/>
          <w:szCs w:val="30"/>
        </w:rPr>
        <w:t>100.0603</w:t>
      </w:r>
      <w:r>
        <w:rPr>
          <w:rFonts w:hint="eastAsia"/>
          <w:sz w:val="30"/>
          <w:szCs w:val="30"/>
        </w:rPr>
        <w:t>克，鉴证价值每条均为人民币</w:t>
      </w:r>
      <w:r>
        <w:rPr>
          <w:rFonts w:hint="eastAsia"/>
          <w:sz w:val="30"/>
          <w:szCs w:val="30"/>
        </w:rPr>
        <w:t>41300</w:t>
      </w:r>
      <w:r>
        <w:rPr>
          <w:rFonts w:hint="eastAsia"/>
          <w:sz w:val="30"/>
          <w:szCs w:val="30"/>
        </w:rPr>
        <w:t>元，共计人民币</w:t>
      </w:r>
      <w:r>
        <w:rPr>
          <w:rFonts w:hint="eastAsia"/>
          <w:sz w:val="30"/>
          <w:szCs w:val="30"/>
        </w:rPr>
        <w:t>123900</w:t>
      </w:r>
      <w:r>
        <w:rPr>
          <w:rFonts w:hint="eastAsia"/>
          <w:sz w:val="30"/>
          <w:szCs w:val="30"/>
        </w:rPr>
        <w:t>元。</w:t>
      </w:r>
    </w:p>
    <w:p w:rsidR="00A37E3F" w:rsidRDefault="00A37E3F">
      <w:pPr>
        <w:spacing w:line="500" w:lineRule="atLeast"/>
        <w:ind w:firstLine="600"/>
        <w:divId w:val="3060168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日被告人黄某主动投案，深圳市宝安区人民检察院经初查，于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日对该案立案侦查。</w:t>
      </w:r>
    </w:p>
    <w:p w:rsidR="00A37E3F" w:rsidRDefault="00A37E3F">
      <w:pPr>
        <w:spacing w:line="500" w:lineRule="atLeast"/>
        <w:ind w:firstLine="600"/>
        <w:divId w:val="239902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上述事实，被告人黄某在庭审过程中亦无异议，且有经当庭质证之相关证据予以证实，足以认定。</w:t>
      </w:r>
    </w:p>
    <w:p w:rsidR="00A37E3F" w:rsidRDefault="00A37E3F">
      <w:pPr>
        <w:spacing w:line="500" w:lineRule="atLeast"/>
        <w:ind w:firstLine="600"/>
        <w:divId w:val="940604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为谋取不正当利益，给予国家工作人员以财物，情节严重，其行为已构成行贿罪。被告人黄某主动投案，并如实供述自己的犯罪事实，应为自首，依法可以减轻处罚。根据被告人黄某的犯罪情节及悔罪表现，对其适用缓刑不致再危害社会，决定对其宣告缓刑。辩护人相关从轻处罚的意见予以采纳。依照《中华人民共和国刑法》第三百八十九条、第三百九十条、第七十二条第一款，第七十三条第二、第三款，第六十七条第一款之规定，判决如下：</w:t>
      </w:r>
    </w:p>
    <w:p w:rsidR="00A37E3F" w:rsidRDefault="00A37E3F">
      <w:pPr>
        <w:spacing w:line="500" w:lineRule="atLeast"/>
        <w:ind w:firstLine="600"/>
        <w:divId w:val="18848284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被告人黄某犯行贿罪，判处有期徒刑二年零九个月，缓刑三年（缓刑考验期限，从判决确定之日起计算）。</w:t>
      </w:r>
    </w:p>
    <w:p w:rsidR="00A37E3F" w:rsidRDefault="00A37E3F">
      <w:pPr>
        <w:spacing w:line="500" w:lineRule="atLeast"/>
        <w:ind w:firstLine="600"/>
        <w:divId w:val="14786920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如不服本判决，可在接到判决书的第二日起十日内，通过本院或者直接向深圳市中级人民法院提起上诉。书面上诉的，应当提交上诉状正本一份，副本二份。</w:t>
      </w:r>
    </w:p>
    <w:p w:rsidR="00A37E3F" w:rsidRDefault="00A37E3F">
      <w:pPr>
        <w:spacing w:line="500" w:lineRule="atLeast"/>
        <w:jc w:val="right"/>
        <w:divId w:val="11718741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王　恩　建</w:t>
      </w:r>
    </w:p>
    <w:p w:rsidR="00A37E3F" w:rsidRDefault="00A37E3F">
      <w:pPr>
        <w:spacing w:line="500" w:lineRule="atLeast"/>
        <w:jc w:val="right"/>
        <w:divId w:val="10499144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二〇一四年六月二十三日</w:t>
      </w:r>
    </w:p>
    <w:p w:rsidR="00A37E3F" w:rsidRDefault="00A37E3F">
      <w:pPr>
        <w:spacing w:line="500" w:lineRule="atLeast"/>
        <w:jc w:val="right"/>
        <w:divId w:val="4706324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曾勇（兼）</w:t>
      </w:r>
    </w:p>
    <w:p w:rsidR="00A37E3F" w:rsidRDefault="00A37E3F">
      <w:pPr>
        <w:spacing w:line="500" w:lineRule="atLeast"/>
        <w:jc w:val="right"/>
        <w:divId w:val="19612559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林　　　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7E3F" w:rsidRDefault="00A37E3F" w:rsidP="00A37E3F">
      <w:pPr>
        <w:rPr>
          <w:rFonts w:hint="eastAsia"/>
        </w:rPr>
      </w:pPr>
      <w:r>
        <w:separator/>
      </w:r>
    </w:p>
  </w:endnote>
  <w:endnote w:type="continuationSeparator" w:id="0">
    <w:p w:rsidR="00A37E3F" w:rsidRDefault="00A37E3F" w:rsidP="00A37E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7E3F" w:rsidRDefault="00A37E3F" w:rsidP="00A37E3F">
      <w:pPr>
        <w:rPr>
          <w:rFonts w:hint="eastAsia"/>
        </w:rPr>
      </w:pPr>
      <w:r>
        <w:separator/>
      </w:r>
    </w:p>
  </w:footnote>
  <w:footnote w:type="continuationSeparator" w:id="0">
    <w:p w:rsidR="00A37E3F" w:rsidRDefault="00A37E3F" w:rsidP="00A37E3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3F"/>
    <w:rsid w:val="002A6721"/>
    <w:rsid w:val="00A3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37E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7E3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7E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7E3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02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5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8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68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49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1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4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607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40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1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37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0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0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5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5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84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90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