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540" w:rsidRDefault="00506540">
      <w:pPr>
        <w:spacing w:line="500" w:lineRule="atLeast"/>
        <w:jc w:val="center"/>
        <w:divId w:val="699236280"/>
        <w:rPr>
          <w:rFonts w:ascii="黑体" w:eastAsia="黑体" w:hAnsi="黑体"/>
          <w:sz w:val="36"/>
          <w:szCs w:val="36"/>
        </w:rPr>
      </w:pPr>
      <w:r>
        <w:rPr>
          <w:rFonts w:ascii="黑体" w:eastAsia="黑体" w:hAnsi="黑体" w:hint="eastAsia"/>
          <w:sz w:val="36"/>
          <w:szCs w:val="36"/>
        </w:rPr>
        <w:t>广东省蕉岭县人民法院</w:t>
      </w:r>
    </w:p>
    <w:p w:rsidR="00506540" w:rsidRDefault="00506540">
      <w:pPr>
        <w:spacing w:line="500" w:lineRule="atLeast"/>
        <w:jc w:val="center"/>
        <w:divId w:val="13914905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06540" w:rsidRDefault="00506540">
      <w:pPr>
        <w:spacing w:line="500" w:lineRule="atLeast"/>
        <w:jc w:val="right"/>
        <w:divId w:val="96169106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60</w:t>
      </w:r>
      <w:r>
        <w:rPr>
          <w:rFonts w:hint="eastAsia"/>
          <w:sz w:val="30"/>
          <w:szCs w:val="30"/>
        </w:rPr>
        <w:t>号</w:t>
      </w:r>
    </w:p>
    <w:p w:rsidR="00506540" w:rsidRDefault="00506540">
      <w:pPr>
        <w:spacing w:line="500" w:lineRule="atLeast"/>
        <w:ind w:firstLine="600"/>
        <w:divId w:val="18700406"/>
        <w:rPr>
          <w:rFonts w:hint="eastAsia"/>
          <w:sz w:val="30"/>
          <w:szCs w:val="30"/>
        </w:rPr>
      </w:pPr>
      <w:r>
        <w:rPr>
          <w:rFonts w:hint="eastAsia"/>
          <w:sz w:val="30"/>
          <w:szCs w:val="30"/>
        </w:rPr>
        <w:t>公诉机关蕉岭县人民检察院。</w:t>
      </w:r>
    </w:p>
    <w:p w:rsidR="00506540" w:rsidRDefault="00506540">
      <w:pPr>
        <w:spacing w:line="500" w:lineRule="atLeast"/>
        <w:ind w:firstLine="600"/>
        <w:divId w:val="939028051"/>
        <w:rPr>
          <w:rFonts w:hint="eastAsia"/>
          <w:sz w:val="30"/>
          <w:szCs w:val="30"/>
        </w:rPr>
      </w:pPr>
      <w:r>
        <w:rPr>
          <w:rFonts w:hint="eastAsia"/>
          <w:sz w:val="30"/>
          <w:szCs w:val="30"/>
        </w:rPr>
        <w:t>被告人黄永辉，男，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日出生，汉族，大专文化，户籍所在地广东省蕉岭县，住蕉岭县，</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月任大地村村委副主任；</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月任大地村村支部书记、村委会主任；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月任大地村村委主任；</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月至案发，任蓝坊镇副镇长，无前科。</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日被中共蕉岭县纪律检查委员会采取“双规”措施，并于当日被带至梅州市廉政教育中心接受审查。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日因涉嫌贪污罪经蕉岭县人民检察院决定逮捕，当日由蕉岭县公安局执行逮捕，现羁押在蕉岭县看守所。</w:t>
      </w:r>
    </w:p>
    <w:p w:rsidR="00506540" w:rsidRDefault="00506540">
      <w:pPr>
        <w:spacing w:line="500" w:lineRule="atLeast"/>
        <w:ind w:firstLine="600"/>
        <w:divId w:val="62065453"/>
        <w:rPr>
          <w:rFonts w:hint="eastAsia"/>
          <w:sz w:val="30"/>
          <w:szCs w:val="30"/>
        </w:rPr>
      </w:pPr>
      <w:r>
        <w:rPr>
          <w:rFonts w:hint="eastAsia"/>
          <w:sz w:val="30"/>
          <w:szCs w:val="30"/>
        </w:rPr>
        <w:t>辩护人黄冬日，系广东义致律师事务所的律师。</w:t>
      </w:r>
    </w:p>
    <w:p w:rsidR="00506540" w:rsidRDefault="00506540">
      <w:pPr>
        <w:spacing w:line="500" w:lineRule="atLeast"/>
        <w:ind w:firstLine="600"/>
        <w:divId w:val="1436560931"/>
        <w:rPr>
          <w:rFonts w:hint="eastAsia"/>
          <w:sz w:val="30"/>
          <w:szCs w:val="30"/>
        </w:rPr>
      </w:pPr>
      <w:r>
        <w:rPr>
          <w:rFonts w:hint="eastAsia"/>
          <w:sz w:val="30"/>
          <w:szCs w:val="30"/>
        </w:rPr>
        <w:t>蕉岭县人民检察院以蕉检公诉刑诉（</w:t>
      </w:r>
      <w:r>
        <w:rPr>
          <w:rFonts w:hint="eastAsia"/>
          <w:sz w:val="30"/>
          <w:szCs w:val="30"/>
        </w:rPr>
        <w:t>2018</w:t>
      </w:r>
      <w:r>
        <w:rPr>
          <w:rFonts w:hint="eastAsia"/>
          <w:sz w:val="30"/>
          <w:szCs w:val="30"/>
        </w:rPr>
        <w:t>）</w:t>
      </w:r>
      <w:r>
        <w:rPr>
          <w:rFonts w:hint="eastAsia"/>
          <w:sz w:val="30"/>
          <w:szCs w:val="30"/>
        </w:rPr>
        <w:t>63</w:t>
      </w:r>
      <w:r>
        <w:rPr>
          <w:rFonts w:hint="eastAsia"/>
          <w:sz w:val="30"/>
          <w:szCs w:val="30"/>
        </w:rPr>
        <w:t>号起诉书指控被告人黄永辉犯贪污罪，于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日向本院提起公诉。本院依法组成合议庭，公开开庭审理了本案。蕉岭县人民检察院检察员丘晓、罗燕出庭支持公诉，被告人黄永辉及其辩护人黄冬日到庭参加了诉讼。现已审理终结。</w:t>
      </w:r>
    </w:p>
    <w:p w:rsidR="00506540" w:rsidRDefault="00506540">
      <w:pPr>
        <w:spacing w:line="500" w:lineRule="atLeast"/>
        <w:ind w:firstLine="600"/>
        <w:divId w:val="378283297"/>
        <w:rPr>
          <w:rFonts w:hint="eastAsia"/>
          <w:sz w:val="30"/>
          <w:szCs w:val="30"/>
        </w:rPr>
      </w:pPr>
      <w:r>
        <w:rPr>
          <w:rFonts w:hint="eastAsia"/>
          <w:sz w:val="30"/>
          <w:szCs w:val="30"/>
        </w:rPr>
        <w:t>公诉机关指控：被告人黄永辉在担任蕉岭县蓝坊镇大地村村委主任期间，于</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年间利用协助蓝坊镇政府组织大地村农户申报种粮农民综合直补资金和良种补贴（以下简称种粮补贴）的工作便利，与其他村委干部共同商议后决定以本人或家属的名义虚报种粮面积，骗取种粮补贴共计人民币</w:t>
      </w:r>
      <w:r>
        <w:rPr>
          <w:rFonts w:hint="eastAsia"/>
          <w:sz w:val="30"/>
          <w:szCs w:val="30"/>
        </w:rPr>
        <w:t>30217.15</w:t>
      </w:r>
      <w:r>
        <w:rPr>
          <w:rFonts w:hint="eastAsia"/>
          <w:sz w:val="30"/>
          <w:szCs w:val="30"/>
        </w:rPr>
        <w:t>元，其中黄永辉以其家属的名义骗取种粮补贴</w:t>
      </w:r>
      <w:r>
        <w:rPr>
          <w:rFonts w:hint="eastAsia"/>
          <w:sz w:val="30"/>
          <w:szCs w:val="30"/>
        </w:rPr>
        <w:t>6931.56</w:t>
      </w:r>
      <w:r>
        <w:rPr>
          <w:rFonts w:hint="eastAsia"/>
          <w:sz w:val="30"/>
          <w:szCs w:val="30"/>
        </w:rPr>
        <w:t>元。另，黄永辉还于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年间，利用职务便利，侵吞大地村铁寮坑</w:t>
      </w:r>
      <w:r>
        <w:rPr>
          <w:rFonts w:hint="eastAsia"/>
          <w:sz w:val="30"/>
          <w:szCs w:val="30"/>
        </w:rPr>
        <w:t>411</w:t>
      </w:r>
      <w:r>
        <w:rPr>
          <w:rFonts w:hint="eastAsia"/>
          <w:sz w:val="30"/>
          <w:szCs w:val="30"/>
        </w:rPr>
        <w:t>亩生态公益林激励性补助资金及</w:t>
      </w:r>
      <w:r>
        <w:rPr>
          <w:rFonts w:hint="eastAsia"/>
          <w:sz w:val="30"/>
          <w:szCs w:val="30"/>
        </w:rPr>
        <w:lastRenderedPageBreak/>
        <w:t>效益性补偿资金（以下简称生态公益林补偿资金）共计人民币</w:t>
      </w:r>
      <w:r>
        <w:rPr>
          <w:rFonts w:hint="eastAsia"/>
          <w:sz w:val="30"/>
          <w:szCs w:val="30"/>
        </w:rPr>
        <w:t>19320.49</w:t>
      </w:r>
      <w:r>
        <w:rPr>
          <w:rFonts w:hint="eastAsia"/>
          <w:sz w:val="30"/>
          <w:szCs w:val="30"/>
        </w:rPr>
        <w:t>元。黄永辉侵吞种粮补贴、生态公益林补偿资金共人民币</w:t>
      </w:r>
      <w:r>
        <w:rPr>
          <w:rFonts w:hint="eastAsia"/>
          <w:sz w:val="30"/>
          <w:szCs w:val="30"/>
        </w:rPr>
        <w:t>49537.64</w:t>
      </w:r>
      <w:r>
        <w:rPr>
          <w:rFonts w:hint="eastAsia"/>
          <w:sz w:val="30"/>
          <w:szCs w:val="30"/>
        </w:rPr>
        <w:t>元。具体犯罪事实如下：</w:t>
      </w:r>
    </w:p>
    <w:p w:rsidR="00506540" w:rsidRDefault="00506540">
      <w:pPr>
        <w:spacing w:line="500" w:lineRule="atLeast"/>
        <w:ind w:firstLine="600"/>
        <w:divId w:val="2040735837"/>
        <w:rPr>
          <w:rFonts w:hint="eastAsia"/>
          <w:sz w:val="30"/>
          <w:szCs w:val="30"/>
        </w:rPr>
      </w:pPr>
      <w:r>
        <w:rPr>
          <w:rFonts w:hint="eastAsia"/>
          <w:sz w:val="30"/>
          <w:szCs w:val="30"/>
        </w:rPr>
        <w:t>1</w:t>
      </w:r>
      <w:r>
        <w:rPr>
          <w:rFonts w:hint="eastAsia"/>
          <w:sz w:val="30"/>
          <w:szCs w:val="30"/>
        </w:rPr>
        <w:t>、按照上级文件要求，</w:t>
      </w:r>
      <w:r>
        <w:rPr>
          <w:rFonts w:hint="eastAsia"/>
          <w:sz w:val="30"/>
          <w:szCs w:val="30"/>
        </w:rPr>
        <w:t>2007</w:t>
      </w:r>
      <w:r>
        <w:rPr>
          <w:rFonts w:hint="eastAsia"/>
          <w:sz w:val="30"/>
          <w:szCs w:val="30"/>
        </w:rPr>
        <w:t>年首次给种粮农户发放种粮补贴。蕉岭县结合实际，种粮补贴面积按</w:t>
      </w:r>
      <w:r>
        <w:rPr>
          <w:rFonts w:hint="eastAsia"/>
          <w:sz w:val="30"/>
          <w:szCs w:val="30"/>
        </w:rPr>
        <w:t>2003</w:t>
      </w:r>
      <w:r>
        <w:rPr>
          <w:rFonts w:hint="eastAsia"/>
          <w:sz w:val="30"/>
          <w:szCs w:val="30"/>
        </w:rPr>
        <w:t>年“农业税征收登记册”上登记的“计税土地面积”来确认申报。此后，因部分农户提出其实际耕种面积较计税面积大，</w:t>
      </w:r>
      <w:r>
        <w:rPr>
          <w:rFonts w:hint="eastAsia"/>
          <w:sz w:val="30"/>
          <w:szCs w:val="30"/>
        </w:rPr>
        <w:t>2008</w:t>
      </w:r>
      <w:r>
        <w:rPr>
          <w:rFonts w:hint="eastAsia"/>
          <w:sz w:val="30"/>
          <w:szCs w:val="30"/>
        </w:rPr>
        <w:t>年上级相关部门允许农户将大于计税土地面积外的实际耕种面积补报以申请种粮补贴。</w:t>
      </w:r>
    </w:p>
    <w:p w:rsidR="00506540" w:rsidRDefault="00506540">
      <w:pPr>
        <w:spacing w:line="500" w:lineRule="atLeast"/>
        <w:ind w:firstLine="600"/>
        <w:divId w:val="313148367"/>
        <w:rPr>
          <w:rFonts w:hint="eastAsia"/>
          <w:sz w:val="30"/>
          <w:szCs w:val="30"/>
        </w:rPr>
      </w:pPr>
      <w:r>
        <w:rPr>
          <w:rFonts w:hint="eastAsia"/>
          <w:sz w:val="30"/>
          <w:szCs w:val="30"/>
        </w:rPr>
        <w:t>2008</w:t>
      </w:r>
      <w:r>
        <w:rPr>
          <w:rFonts w:hint="eastAsia"/>
          <w:sz w:val="30"/>
          <w:szCs w:val="30"/>
        </w:rPr>
        <w:t>年，时任大地村主任的黄永辉和其他村两委干部汤某</w:t>
      </w:r>
      <w:r>
        <w:rPr>
          <w:rFonts w:hint="eastAsia"/>
          <w:sz w:val="30"/>
          <w:szCs w:val="30"/>
        </w:rPr>
        <w:t>2</w:t>
      </w:r>
      <w:r>
        <w:rPr>
          <w:rFonts w:hint="eastAsia"/>
          <w:sz w:val="30"/>
          <w:szCs w:val="30"/>
        </w:rPr>
        <w:t>、刘某、丘某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及计育专干徐某</w:t>
      </w:r>
      <w:r>
        <w:rPr>
          <w:rFonts w:hint="eastAsia"/>
          <w:sz w:val="30"/>
          <w:szCs w:val="30"/>
        </w:rPr>
        <w:t>1</w:t>
      </w:r>
      <w:r>
        <w:rPr>
          <w:rFonts w:hint="eastAsia"/>
          <w:sz w:val="30"/>
          <w:szCs w:val="30"/>
        </w:rPr>
        <w:t>、宋某</w:t>
      </w:r>
      <w:r>
        <w:rPr>
          <w:rFonts w:hint="eastAsia"/>
          <w:sz w:val="30"/>
          <w:szCs w:val="30"/>
        </w:rPr>
        <w:t>1</w:t>
      </w:r>
      <w:r>
        <w:rPr>
          <w:rFonts w:hint="eastAsia"/>
          <w:sz w:val="30"/>
          <w:szCs w:val="30"/>
        </w:rPr>
        <w:t>在协助镇政府组织农户申报种粮补贴、核实农户申报的面积并制表公示等工作过程中，经共同商议后决定，由村两委干部以本人或家属的名义，虚构农田面积，骗取种粮补贴作为村两委干部及计育专干的“福利”。其中村两委干部每人虚报</w:t>
      </w:r>
      <w:r>
        <w:rPr>
          <w:rFonts w:hint="eastAsia"/>
          <w:sz w:val="30"/>
          <w:szCs w:val="30"/>
        </w:rPr>
        <w:t>4-5</w:t>
      </w:r>
      <w:r>
        <w:rPr>
          <w:rFonts w:hint="eastAsia"/>
          <w:sz w:val="30"/>
          <w:szCs w:val="30"/>
        </w:rPr>
        <w:t>亩的农田面积，计育专干每人虚报</w:t>
      </w:r>
      <w:r>
        <w:rPr>
          <w:rFonts w:hint="eastAsia"/>
          <w:sz w:val="30"/>
          <w:szCs w:val="30"/>
        </w:rPr>
        <w:t>1</w:t>
      </w:r>
      <w:r>
        <w:rPr>
          <w:rFonts w:hint="eastAsia"/>
          <w:sz w:val="30"/>
          <w:szCs w:val="30"/>
        </w:rPr>
        <w:t>亩的农田面积，具体由刘某负责分配。后黄永辉等</w:t>
      </w:r>
      <w:r>
        <w:rPr>
          <w:rFonts w:hint="eastAsia"/>
          <w:sz w:val="30"/>
          <w:szCs w:val="30"/>
        </w:rPr>
        <w:t>7</w:t>
      </w:r>
      <w:r>
        <w:rPr>
          <w:rFonts w:hint="eastAsia"/>
          <w:sz w:val="30"/>
          <w:szCs w:val="30"/>
        </w:rPr>
        <w:t>人共虚报</w:t>
      </w:r>
      <w:r>
        <w:rPr>
          <w:rFonts w:hint="eastAsia"/>
          <w:sz w:val="30"/>
          <w:szCs w:val="30"/>
        </w:rPr>
        <w:t>20</w:t>
      </w:r>
      <w:r>
        <w:rPr>
          <w:rFonts w:hint="eastAsia"/>
          <w:sz w:val="30"/>
          <w:szCs w:val="30"/>
        </w:rPr>
        <w:t>多亩农田面积，骗取种粮补贴共计</w:t>
      </w:r>
      <w:r>
        <w:rPr>
          <w:rFonts w:hint="eastAsia"/>
          <w:sz w:val="30"/>
          <w:szCs w:val="30"/>
        </w:rPr>
        <w:t>30217.15</w:t>
      </w:r>
      <w:r>
        <w:rPr>
          <w:rFonts w:hint="eastAsia"/>
          <w:sz w:val="30"/>
          <w:szCs w:val="30"/>
        </w:rPr>
        <w:t>元，供个人生活开支。其中黄永辉以其妻子及弟弟的名义，虚报农田面积</w:t>
      </w:r>
      <w:r>
        <w:rPr>
          <w:rFonts w:hint="eastAsia"/>
          <w:sz w:val="30"/>
          <w:szCs w:val="30"/>
        </w:rPr>
        <w:t>4.9</w:t>
      </w:r>
      <w:r>
        <w:rPr>
          <w:rFonts w:hint="eastAsia"/>
          <w:sz w:val="30"/>
          <w:szCs w:val="30"/>
        </w:rPr>
        <w:t>亩，共骗取种粮补贴</w:t>
      </w:r>
      <w:r>
        <w:rPr>
          <w:rFonts w:hint="eastAsia"/>
          <w:sz w:val="30"/>
          <w:szCs w:val="30"/>
        </w:rPr>
        <w:t>6931.56</w:t>
      </w:r>
      <w:r>
        <w:rPr>
          <w:rFonts w:hint="eastAsia"/>
          <w:sz w:val="30"/>
          <w:szCs w:val="30"/>
        </w:rPr>
        <w:t>元。</w:t>
      </w:r>
    </w:p>
    <w:p w:rsidR="00506540" w:rsidRDefault="00506540">
      <w:pPr>
        <w:spacing w:line="500" w:lineRule="atLeast"/>
        <w:ind w:firstLine="600"/>
        <w:divId w:val="177027008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年林业确权时，蕉岭县蓝坊镇大地村铁寮坑集体山林确定为大地村委会集体所有，</w:t>
      </w:r>
      <w:r>
        <w:rPr>
          <w:rFonts w:hint="eastAsia"/>
          <w:sz w:val="30"/>
          <w:szCs w:val="30"/>
        </w:rPr>
        <w:t>2009</w:t>
      </w:r>
      <w:r>
        <w:rPr>
          <w:rFonts w:hint="eastAsia"/>
          <w:sz w:val="30"/>
          <w:szCs w:val="30"/>
        </w:rPr>
        <w:t>年铁寮坑集体山林实际由黄永辉承包，期限至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p>
    <w:p w:rsidR="00506540" w:rsidRDefault="00506540">
      <w:pPr>
        <w:spacing w:line="500" w:lineRule="atLeast"/>
        <w:ind w:firstLine="600"/>
        <w:divId w:val="162164071"/>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月，铁寮坑集体山林中的</w:t>
      </w:r>
      <w:r>
        <w:rPr>
          <w:rFonts w:hint="eastAsia"/>
          <w:sz w:val="30"/>
          <w:szCs w:val="30"/>
        </w:rPr>
        <w:t>411</w:t>
      </w:r>
      <w:r>
        <w:rPr>
          <w:rFonts w:hint="eastAsia"/>
          <w:sz w:val="30"/>
          <w:szCs w:val="30"/>
        </w:rPr>
        <w:t>亩被规划为生态公益林。蓝坊镇林业站根据黄永辉提供的《合同书》、《转包合同书》、身份证明等材料确定其为该生态公益林补偿资金的发放对象。</w:t>
      </w:r>
      <w:r>
        <w:rPr>
          <w:rFonts w:hint="eastAsia"/>
          <w:sz w:val="30"/>
          <w:szCs w:val="30"/>
        </w:rPr>
        <w:t>2014</w:t>
      </w:r>
      <w:r>
        <w:rPr>
          <w:rFonts w:hint="eastAsia"/>
          <w:sz w:val="30"/>
          <w:szCs w:val="30"/>
        </w:rPr>
        <w:t>年村委决定在黄永辉承包合同到期后，将铁寮坑集体山林承包给刘某雁，约定生态公益林补偿资金</w:t>
      </w:r>
      <w:r>
        <w:rPr>
          <w:rFonts w:hint="eastAsia"/>
          <w:sz w:val="30"/>
          <w:szCs w:val="30"/>
        </w:rPr>
        <w:t>90%</w:t>
      </w:r>
      <w:r>
        <w:rPr>
          <w:rFonts w:hint="eastAsia"/>
          <w:sz w:val="30"/>
          <w:szCs w:val="30"/>
        </w:rPr>
        <w:t>交回村委，另</w:t>
      </w:r>
      <w:r>
        <w:rPr>
          <w:rFonts w:hint="eastAsia"/>
          <w:sz w:val="30"/>
          <w:szCs w:val="30"/>
        </w:rPr>
        <w:t>10%</w:t>
      </w:r>
      <w:r>
        <w:rPr>
          <w:rFonts w:hint="eastAsia"/>
          <w:sz w:val="30"/>
          <w:szCs w:val="30"/>
        </w:rPr>
        <w:t>作为刘某雁的管理费用。当时由黄永辉、汤某</w:t>
      </w:r>
      <w:r>
        <w:rPr>
          <w:rFonts w:hint="eastAsia"/>
          <w:sz w:val="30"/>
          <w:szCs w:val="30"/>
        </w:rPr>
        <w:t>2</w:t>
      </w:r>
      <w:r>
        <w:rPr>
          <w:rFonts w:hint="eastAsia"/>
          <w:sz w:val="30"/>
          <w:szCs w:val="30"/>
        </w:rPr>
        <w:t>代表村委与刘某雁签订《林地租赁合同书》。黄永辉在其承包合同到期后，未向林业站说明其山林承包合同已到期的情况，利用其村主任的职务便利，侵吞铁寮坑</w:t>
      </w:r>
      <w:r>
        <w:rPr>
          <w:rFonts w:hint="eastAsia"/>
          <w:sz w:val="30"/>
          <w:szCs w:val="30"/>
        </w:rPr>
        <w:t>411</w:t>
      </w:r>
      <w:r>
        <w:rPr>
          <w:rFonts w:hint="eastAsia"/>
          <w:sz w:val="30"/>
          <w:szCs w:val="30"/>
        </w:rPr>
        <w:t>亩的生态公益林补偿资金至</w:t>
      </w:r>
      <w:r>
        <w:rPr>
          <w:rFonts w:hint="eastAsia"/>
          <w:sz w:val="30"/>
          <w:szCs w:val="30"/>
        </w:rPr>
        <w:t>2016</w:t>
      </w:r>
      <w:r>
        <w:rPr>
          <w:rFonts w:hint="eastAsia"/>
          <w:sz w:val="30"/>
          <w:szCs w:val="30"/>
        </w:rPr>
        <w:t>年共</w:t>
      </w:r>
      <w:r>
        <w:rPr>
          <w:rFonts w:hint="eastAsia"/>
          <w:sz w:val="30"/>
          <w:szCs w:val="30"/>
        </w:rPr>
        <w:t>19320.49</w:t>
      </w:r>
      <w:r>
        <w:rPr>
          <w:rFonts w:hint="eastAsia"/>
          <w:sz w:val="30"/>
          <w:szCs w:val="30"/>
        </w:rPr>
        <w:t>元，归个人使用。</w:t>
      </w:r>
      <w:r>
        <w:rPr>
          <w:rFonts w:hint="eastAsia"/>
          <w:sz w:val="30"/>
          <w:szCs w:val="30"/>
        </w:rPr>
        <w:t>2016</w:t>
      </w:r>
      <w:r>
        <w:rPr>
          <w:rFonts w:hint="eastAsia"/>
          <w:sz w:val="30"/>
          <w:szCs w:val="30"/>
        </w:rPr>
        <w:t>年底，蕉岭县林业局对全县省级生态公益林效益补偿资金管理使用进行专项治理检查发现，黄永辉承包大地村集体山林的合同已于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日到期，不可作发生生态公益林补偿资金依据，遂停发</w:t>
      </w:r>
      <w:r>
        <w:rPr>
          <w:rFonts w:hint="eastAsia"/>
          <w:sz w:val="30"/>
          <w:szCs w:val="30"/>
        </w:rPr>
        <w:t>2017</w:t>
      </w:r>
      <w:r>
        <w:rPr>
          <w:rFonts w:hint="eastAsia"/>
          <w:sz w:val="30"/>
          <w:szCs w:val="30"/>
        </w:rPr>
        <w:t>年</w:t>
      </w:r>
      <w:r>
        <w:rPr>
          <w:rFonts w:hint="eastAsia"/>
          <w:sz w:val="30"/>
          <w:szCs w:val="30"/>
        </w:rPr>
        <w:t>411</w:t>
      </w:r>
      <w:r>
        <w:rPr>
          <w:rFonts w:hint="eastAsia"/>
          <w:sz w:val="30"/>
          <w:szCs w:val="30"/>
        </w:rPr>
        <w:t>亩生态公益林补偿资金。</w:t>
      </w:r>
    </w:p>
    <w:p w:rsidR="00506540" w:rsidRDefault="00506540">
      <w:pPr>
        <w:spacing w:line="500" w:lineRule="atLeast"/>
        <w:ind w:firstLine="600"/>
        <w:divId w:val="896477203"/>
        <w:rPr>
          <w:rFonts w:hint="eastAsia"/>
          <w:sz w:val="30"/>
          <w:szCs w:val="30"/>
        </w:rPr>
      </w:pPr>
      <w:r>
        <w:rPr>
          <w:rFonts w:hint="eastAsia"/>
          <w:sz w:val="30"/>
          <w:szCs w:val="30"/>
        </w:rPr>
        <w:t>公诉机关认为被告人黄永辉在协助镇人民政府从事行政管理工作过程中，利用职务上的便利，骗取、侵吞公共财产，数额较大，其行为已构成贪污罪，犯罪事实清楚，证据确实、充分，应当以贪污罪追究其刑事责任。被告人黄永辉在庭审期间能认罪、悔罪，依法可以从轻或者减轻处罚。</w:t>
      </w:r>
    </w:p>
    <w:p w:rsidR="00506540" w:rsidRDefault="00506540">
      <w:pPr>
        <w:spacing w:line="500" w:lineRule="atLeast"/>
        <w:ind w:firstLine="600"/>
        <w:divId w:val="2005277968"/>
        <w:rPr>
          <w:rFonts w:hint="eastAsia"/>
          <w:sz w:val="30"/>
          <w:szCs w:val="30"/>
        </w:rPr>
      </w:pPr>
      <w:r>
        <w:rPr>
          <w:rFonts w:hint="eastAsia"/>
          <w:sz w:val="30"/>
          <w:szCs w:val="30"/>
        </w:rPr>
        <w:t>被告人黄永辉对公诉机关所指控的犯罪事实无异议并自愿认罪。其辩护人提出：</w:t>
      </w:r>
      <w:r>
        <w:rPr>
          <w:rFonts w:hint="eastAsia"/>
          <w:sz w:val="30"/>
          <w:szCs w:val="30"/>
        </w:rPr>
        <w:t>1</w:t>
      </w:r>
      <w:r>
        <w:rPr>
          <w:rFonts w:hint="eastAsia"/>
          <w:sz w:val="30"/>
          <w:szCs w:val="30"/>
        </w:rPr>
        <w:t>、对指控被告人侵吞种粮补贴款</w:t>
      </w:r>
      <w:r>
        <w:rPr>
          <w:rFonts w:hint="eastAsia"/>
          <w:sz w:val="30"/>
          <w:szCs w:val="30"/>
        </w:rPr>
        <w:t>30217.15</w:t>
      </w:r>
      <w:r>
        <w:rPr>
          <w:rFonts w:hint="eastAsia"/>
          <w:sz w:val="30"/>
          <w:szCs w:val="30"/>
        </w:rPr>
        <w:t>元的认定无异议；</w:t>
      </w:r>
      <w:r>
        <w:rPr>
          <w:rFonts w:hint="eastAsia"/>
          <w:sz w:val="30"/>
          <w:szCs w:val="30"/>
        </w:rPr>
        <w:t>2</w:t>
      </w:r>
      <w:r>
        <w:rPr>
          <w:rFonts w:hint="eastAsia"/>
          <w:sz w:val="30"/>
          <w:szCs w:val="30"/>
        </w:rPr>
        <w:t>、对被告人侵吞生态公益林补偿资金</w:t>
      </w:r>
      <w:r>
        <w:rPr>
          <w:rFonts w:hint="eastAsia"/>
          <w:sz w:val="30"/>
          <w:szCs w:val="30"/>
        </w:rPr>
        <w:t>19320.49</w:t>
      </w:r>
      <w:r>
        <w:rPr>
          <w:rFonts w:hint="eastAsia"/>
          <w:sz w:val="30"/>
          <w:szCs w:val="30"/>
        </w:rPr>
        <w:t>元触犯贪污罪的定性有异议，认为该部分款项不属于贪污罪认定范围，被告人侵占的生态公益林补偿资金不具有公款性质；</w:t>
      </w:r>
      <w:r>
        <w:rPr>
          <w:rFonts w:hint="eastAsia"/>
          <w:sz w:val="30"/>
          <w:szCs w:val="30"/>
        </w:rPr>
        <w:t>3</w:t>
      </w:r>
      <w:r>
        <w:rPr>
          <w:rFonts w:hint="eastAsia"/>
          <w:sz w:val="30"/>
          <w:szCs w:val="30"/>
        </w:rPr>
        <w:t>、被告人具有法定或酌情从轻、减轻处罚的情节，请求法庭基于被告人具有自首情节，主观恶性小，犯罪情节较轻、自愿认罪、积极退赃，具有明显悔意等情节和理由，给予被告人免于刑事处罚。</w:t>
      </w:r>
    </w:p>
    <w:p w:rsidR="00506540" w:rsidRDefault="00506540">
      <w:pPr>
        <w:spacing w:line="500" w:lineRule="atLeast"/>
        <w:ind w:firstLine="600"/>
        <w:divId w:val="5912582"/>
        <w:rPr>
          <w:rFonts w:hint="eastAsia"/>
          <w:sz w:val="30"/>
          <w:szCs w:val="30"/>
        </w:rPr>
      </w:pPr>
      <w:r>
        <w:rPr>
          <w:rFonts w:hint="eastAsia"/>
          <w:sz w:val="30"/>
          <w:szCs w:val="30"/>
        </w:rPr>
        <w:t>上述事实有书证黄永辉的基本情况、任职情况，广东省委办公厅文件，开立单位银行结算账户申请书，</w:t>
      </w:r>
      <w:r>
        <w:rPr>
          <w:rFonts w:hint="eastAsia"/>
          <w:sz w:val="30"/>
          <w:szCs w:val="30"/>
        </w:rPr>
        <w:t>2013-2015</w:t>
      </w:r>
      <w:r>
        <w:rPr>
          <w:rFonts w:hint="eastAsia"/>
          <w:sz w:val="30"/>
          <w:szCs w:val="30"/>
        </w:rPr>
        <w:t>年度大地村扶贫开发帮扶项目资金统计表，改善大地（东片）居民应用水源预算，蓝坊镇大地村东片居民饮水工程项目竣工验收表，黄永辉同志违纪材料，证明、情况说明，交易明细查询，</w:t>
      </w:r>
      <w:r>
        <w:rPr>
          <w:rFonts w:hint="eastAsia"/>
          <w:sz w:val="30"/>
          <w:szCs w:val="30"/>
        </w:rPr>
        <w:t>2013-2015</w:t>
      </w:r>
      <w:r>
        <w:rPr>
          <w:rFonts w:hint="eastAsia"/>
          <w:sz w:val="30"/>
          <w:szCs w:val="30"/>
        </w:rPr>
        <w:t>大地村扶贫开发帮扶项目资金统计表、资金投入情况，个人信息表，选举结果报告单，分户、并户、换户等证明材料，中央、梅州市关于种粮直补的相关文件，大地村</w:t>
      </w:r>
      <w:r>
        <w:rPr>
          <w:rFonts w:hint="eastAsia"/>
          <w:sz w:val="30"/>
          <w:szCs w:val="30"/>
        </w:rPr>
        <w:t>2003</w:t>
      </w:r>
      <w:r>
        <w:rPr>
          <w:rFonts w:hint="eastAsia"/>
          <w:sz w:val="30"/>
          <w:szCs w:val="30"/>
        </w:rPr>
        <w:t>年农业税征收结算清册及</w:t>
      </w:r>
      <w:r>
        <w:rPr>
          <w:rFonts w:hint="eastAsia"/>
          <w:sz w:val="30"/>
          <w:szCs w:val="30"/>
        </w:rPr>
        <w:t>2007</w:t>
      </w:r>
      <w:r>
        <w:rPr>
          <w:rFonts w:hint="eastAsia"/>
          <w:sz w:val="30"/>
          <w:szCs w:val="30"/>
        </w:rPr>
        <w:t>年种粮补贴发放表，</w:t>
      </w:r>
      <w:r>
        <w:rPr>
          <w:rFonts w:hint="eastAsia"/>
          <w:sz w:val="30"/>
          <w:szCs w:val="30"/>
        </w:rPr>
        <w:t>2007</w:t>
      </w:r>
      <w:r>
        <w:rPr>
          <w:rFonts w:hint="eastAsia"/>
          <w:sz w:val="30"/>
          <w:szCs w:val="30"/>
        </w:rPr>
        <w:t>年</w:t>
      </w:r>
      <w:r>
        <w:rPr>
          <w:rFonts w:hint="eastAsia"/>
          <w:sz w:val="30"/>
          <w:szCs w:val="30"/>
        </w:rPr>
        <w:t>-2016</w:t>
      </w:r>
      <w:r>
        <w:rPr>
          <w:rFonts w:hint="eastAsia"/>
          <w:sz w:val="30"/>
          <w:szCs w:val="30"/>
        </w:rPr>
        <w:t>年大地村种粮补贴发放明细，银行交易流水、取款、开户凭证等材料，黄永辉、钟某</w:t>
      </w:r>
      <w:r>
        <w:rPr>
          <w:rFonts w:hint="eastAsia"/>
          <w:sz w:val="30"/>
          <w:szCs w:val="30"/>
        </w:rPr>
        <w:t>3</w:t>
      </w:r>
      <w:r>
        <w:rPr>
          <w:rFonts w:hint="eastAsia"/>
          <w:sz w:val="30"/>
          <w:szCs w:val="30"/>
        </w:rPr>
        <w:t>、刘某健等人关于生态公益林的辨签材料，林权证复印件，生态公益林界定书，《广东省生态公益林效益补偿资金管理办法》等文件，蕉岭县省级生态公益林效益补偿资金管理使用专项治理检查报告表，大地村省级生态公益林资金发放情况说明，黄永辉领取生态公益林补偿资金辨认材料，发放</w:t>
      </w:r>
      <w:r>
        <w:rPr>
          <w:rFonts w:hint="eastAsia"/>
          <w:sz w:val="30"/>
          <w:szCs w:val="30"/>
        </w:rPr>
        <w:t>2010-2016</w:t>
      </w:r>
      <w:r>
        <w:rPr>
          <w:rFonts w:hint="eastAsia"/>
          <w:sz w:val="30"/>
          <w:szCs w:val="30"/>
        </w:rPr>
        <w:t>年省级生态林补偿资金相关书证；证人罗某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、汤某</w:t>
      </w:r>
      <w:r>
        <w:rPr>
          <w:rFonts w:hint="eastAsia"/>
          <w:sz w:val="30"/>
          <w:szCs w:val="30"/>
        </w:rPr>
        <w:t>1</w:t>
      </w:r>
      <w:r>
        <w:rPr>
          <w:rFonts w:hint="eastAsia"/>
          <w:sz w:val="30"/>
          <w:szCs w:val="30"/>
        </w:rPr>
        <w:t>、刘某雁、汤某</w:t>
      </w:r>
      <w:r>
        <w:rPr>
          <w:rFonts w:hint="eastAsia"/>
          <w:sz w:val="30"/>
          <w:szCs w:val="30"/>
        </w:rPr>
        <w:t>2</w:t>
      </w:r>
      <w:r>
        <w:rPr>
          <w:rFonts w:hint="eastAsia"/>
          <w:sz w:val="30"/>
          <w:szCs w:val="30"/>
        </w:rPr>
        <w:t>、王某</w:t>
      </w:r>
      <w:r>
        <w:rPr>
          <w:rFonts w:hint="eastAsia"/>
          <w:sz w:val="30"/>
          <w:szCs w:val="30"/>
        </w:rPr>
        <w:t>1</w:t>
      </w:r>
      <w:r>
        <w:rPr>
          <w:rFonts w:hint="eastAsia"/>
          <w:sz w:val="30"/>
          <w:szCs w:val="30"/>
        </w:rPr>
        <w:t>、丘某</w:t>
      </w:r>
      <w:r>
        <w:rPr>
          <w:rFonts w:hint="eastAsia"/>
          <w:sz w:val="30"/>
          <w:szCs w:val="30"/>
        </w:rPr>
        <w:t>1</w:t>
      </w:r>
      <w:r>
        <w:rPr>
          <w:rFonts w:hint="eastAsia"/>
          <w:sz w:val="30"/>
          <w:szCs w:val="30"/>
        </w:rPr>
        <w:t>、刘某、梁某、李某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、宋某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、汤某</w:t>
      </w:r>
      <w:r>
        <w:rPr>
          <w:rFonts w:hint="eastAsia"/>
          <w:sz w:val="30"/>
          <w:szCs w:val="30"/>
        </w:rPr>
        <w:t>3</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、丘某</w:t>
      </w:r>
      <w:r>
        <w:rPr>
          <w:rFonts w:hint="eastAsia"/>
          <w:sz w:val="30"/>
          <w:szCs w:val="30"/>
        </w:rPr>
        <w:t>2</w:t>
      </w:r>
      <w:r>
        <w:rPr>
          <w:rFonts w:hint="eastAsia"/>
          <w:sz w:val="30"/>
          <w:szCs w:val="30"/>
        </w:rPr>
        <w:t>、万某、钟某</w:t>
      </w:r>
      <w:r>
        <w:rPr>
          <w:rFonts w:hint="eastAsia"/>
          <w:sz w:val="30"/>
          <w:szCs w:val="30"/>
        </w:rPr>
        <w:t>3</w:t>
      </w:r>
      <w:r>
        <w:rPr>
          <w:rFonts w:hint="eastAsia"/>
          <w:sz w:val="30"/>
          <w:szCs w:val="30"/>
        </w:rPr>
        <w:t>、罗某</w:t>
      </w:r>
      <w:r>
        <w:rPr>
          <w:rFonts w:hint="eastAsia"/>
          <w:sz w:val="30"/>
          <w:szCs w:val="30"/>
        </w:rPr>
        <w:t>3</w:t>
      </w:r>
      <w:r>
        <w:rPr>
          <w:rFonts w:hint="eastAsia"/>
          <w:sz w:val="30"/>
          <w:szCs w:val="30"/>
        </w:rPr>
        <w:t>、刘某康某刘某健、汤某</w:t>
      </w:r>
      <w:r>
        <w:rPr>
          <w:rFonts w:hint="eastAsia"/>
          <w:sz w:val="30"/>
          <w:szCs w:val="30"/>
        </w:rPr>
        <w:t>4</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的证言等证据证实，足以认定。</w:t>
      </w:r>
    </w:p>
    <w:p w:rsidR="00506540" w:rsidRDefault="00506540">
      <w:pPr>
        <w:spacing w:line="500" w:lineRule="atLeast"/>
        <w:ind w:firstLine="600"/>
        <w:divId w:val="1309869814"/>
        <w:rPr>
          <w:rFonts w:hint="eastAsia"/>
          <w:sz w:val="30"/>
          <w:szCs w:val="30"/>
        </w:rPr>
      </w:pPr>
      <w:r>
        <w:rPr>
          <w:rFonts w:hint="eastAsia"/>
          <w:sz w:val="30"/>
          <w:szCs w:val="30"/>
        </w:rPr>
        <w:t>本院认为，被告人黄永辉作为村委主任，在协助镇人民政府从事行政管理工作过程中，利用职务上的便利，骗取、侵吞公共财产，数额较大，其行为已构成贪污罪，应当以贪污罪追究被告人的刑事责任。公诉机关指控的罪名成立，本院予以支持。被告人黄永辉在案发后至开庭审理前承认公诉机关指控的犯罪事实并在开庭中自愿认罪，可以认定为坦白，依法予以从轻处罚；被告人黄永辉能在提起公诉前积极上缴违规所得款</w:t>
      </w:r>
      <w:r>
        <w:rPr>
          <w:rFonts w:hint="eastAsia"/>
          <w:sz w:val="30"/>
          <w:szCs w:val="30"/>
        </w:rPr>
        <w:t>57467.77</w:t>
      </w:r>
      <w:r>
        <w:rPr>
          <w:rFonts w:hint="eastAsia"/>
          <w:sz w:val="30"/>
          <w:szCs w:val="30"/>
        </w:rPr>
        <w:t>元，酌情予以从轻处罚；被告人的辩护人提出被告人所侵吞的生态公益林补偿资金</w:t>
      </w:r>
      <w:r>
        <w:rPr>
          <w:rFonts w:hint="eastAsia"/>
          <w:sz w:val="30"/>
          <w:szCs w:val="30"/>
        </w:rPr>
        <w:t>19320.49</w:t>
      </w:r>
      <w:r>
        <w:rPr>
          <w:rFonts w:hint="eastAsia"/>
          <w:sz w:val="30"/>
          <w:szCs w:val="30"/>
        </w:rPr>
        <w:t>元，不属贪污罪的认定范围并给予被告人免于刑事处罚的请求，经查，被告人当时基于村委会主任及生态公益林的承包人的双重身份，在明知其承包的生态公益林到期并转包给他人后，仍继续利用其村主任的身份，甚至用造假的方式侵吞其管理的款项，符合贪污罪的特征，应以贪污论，其辩护人提出该款项不属贪污罪的范畴的理由不成立，本院不予支持，其提出被告人犯罪情节轻微，请求给予免于刑事处罚的请求，因该案的犯罪对象涉及特定款项，其请求亦不予支持。根据本案的犯罪事实、性质、情节和对于社会的危害程度，依照《中华人民共和国刑法》第三百八十二条第一款，第三百八十三条第一款第（一）项、第二款、第三款，第六十七条第三款，第七十二条第一、三款，第七十三条第二、三款，第五十二条，第五十三条，第六十四条及最高人民法院，最高人民检察院《关于办理贪污贿赂刑事案件适用法律若干问题的解释》第一条第一款，第十九条第一款之规定，判决如下：</w:t>
      </w:r>
    </w:p>
    <w:p w:rsidR="00506540" w:rsidRDefault="00506540">
      <w:pPr>
        <w:spacing w:line="500" w:lineRule="atLeast"/>
        <w:ind w:firstLine="600"/>
        <w:divId w:val="558900073"/>
        <w:rPr>
          <w:rFonts w:hint="eastAsia"/>
          <w:sz w:val="30"/>
          <w:szCs w:val="30"/>
        </w:rPr>
      </w:pPr>
      <w:r>
        <w:rPr>
          <w:rFonts w:hint="eastAsia"/>
          <w:sz w:val="30"/>
          <w:szCs w:val="30"/>
        </w:rPr>
        <w:t>一、被告人黄永辉犯贪污罪，判处有期徒刑一年六个月，缓刑二年，并处罚金人民币</w:t>
      </w:r>
      <w:r>
        <w:rPr>
          <w:rFonts w:hint="eastAsia"/>
          <w:sz w:val="30"/>
          <w:szCs w:val="30"/>
        </w:rPr>
        <w:t>100000</w:t>
      </w:r>
      <w:r>
        <w:rPr>
          <w:rFonts w:hint="eastAsia"/>
          <w:sz w:val="30"/>
          <w:szCs w:val="30"/>
        </w:rPr>
        <w:t>元。</w:t>
      </w:r>
    </w:p>
    <w:p w:rsidR="00506540" w:rsidRDefault="00506540">
      <w:pPr>
        <w:spacing w:line="500" w:lineRule="atLeast"/>
        <w:ind w:firstLine="600"/>
        <w:divId w:val="299648738"/>
        <w:rPr>
          <w:rFonts w:hint="eastAsia"/>
          <w:sz w:val="30"/>
          <w:szCs w:val="30"/>
        </w:rPr>
      </w:pPr>
      <w:r>
        <w:rPr>
          <w:rFonts w:hint="eastAsia"/>
          <w:sz w:val="30"/>
          <w:szCs w:val="30"/>
        </w:rPr>
        <w:t>（缓刑考验期限，从判决确定之日起计算。随案移送的款项折抵违法所得后仍剩人民币</w:t>
      </w:r>
      <w:r>
        <w:rPr>
          <w:rFonts w:hint="eastAsia"/>
          <w:sz w:val="30"/>
          <w:szCs w:val="30"/>
        </w:rPr>
        <w:t>31215.72</w:t>
      </w:r>
      <w:r>
        <w:rPr>
          <w:rFonts w:hint="eastAsia"/>
          <w:sz w:val="30"/>
          <w:szCs w:val="30"/>
        </w:rPr>
        <w:t>元，该款抵作已缴纳的罚金后，剩余未缴纳的罚金人民币</w:t>
      </w:r>
      <w:r>
        <w:rPr>
          <w:rFonts w:hint="eastAsia"/>
          <w:sz w:val="30"/>
          <w:szCs w:val="30"/>
        </w:rPr>
        <w:t>68784.28</w:t>
      </w:r>
      <w:r>
        <w:rPr>
          <w:rFonts w:hint="eastAsia"/>
          <w:sz w:val="30"/>
          <w:szCs w:val="30"/>
        </w:rPr>
        <w:t>元在本判决生效后三十日内缴纳。）</w:t>
      </w:r>
    </w:p>
    <w:p w:rsidR="00506540" w:rsidRDefault="00506540">
      <w:pPr>
        <w:spacing w:line="500" w:lineRule="atLeast"/>
        <w:ind w:firstLine="600"/>
        <w:divId w:val="1935434057"/>
        <w:rPr>
          <w:rFonts w:hint="eastAsia"/>
          <w:sz w:val="30"/>
          <w:szCs w:val="30"/>
        </w:rPr>
      </w:pPr>
      <w:r>
        <w:rPr>
          <w:rFonts w:hint="eastAsia"/>
          <w:sz w:val="30"/>
          <w:szCs w:val="30"/>
        </w:rPr>
        <w:t>二、随案移送的款项人民币</w:t>
      </w:r>
      <w:r>
        <w:rPr>
          <w:rFonts w:hint="eastAsia"/>
          <w:sz w:val="30"/>
          <w:szCs w:val="30"/>
        </w:rPr>
        <w:t>57467.77</w:t>
      </w:r>
      <w:r>
        <w:rPr>
          <w:rFonts w:hint="eastAsia"/>
          <w:sz w:val="30"/>
          <w:szCs w:val="30"/>
        </w:rPr>
        <w:t>元，其中违法所得人民币</w:t>
      </w:r>
      <w:r>
        <w:rPr>
          <w:rFonts w:hint="eastAsia"/>
          <w:sz w:val="30"/>
          <w:szCs w:val="30"/>
        </w:rPr>
        <w:t>26252.05</w:t>
      </w:r>
      <w:r>
        <w:rPr>
          <w:rFonts w:hint="eastAsia"/>
          <w:sz w:val="30"/>
          <w:szCs w:val="30"/>
        </w:rPr>
        <w:t>元，予以没收，上缴国库，其余款项折抵罚金。</w:t>
      </w:r>
    </w:p>
    <w:p w:rsidR="00506540" w:rsidRDefault="00506540">
      <w:pPr>
        <w:spacing w:line="500" w:lineRule="atLeast"/>
        <w:ind w:firstLine="600"/>
        <w:divId w:val="1350333118"/>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506540" w:rsidRDefault="00506540">
      <w:pPr>
        <w:spacing w:line="500" w:lineRule="atLeast"/>
        <w:jc w:val="right"/>
        <w:divId w:val="2094426441"/>
        <w:rPr>
          <w:rFonts w:hint="eastAsia"/>
          <w:sz w:val="30"/>
          <w:szCs w:val="30"/>
        </w:rPr>
      </w:pPr>
      <w:r>
        <w:rPr>
          <w:rFonts w:hint="eastAsia"/>
          <w:sz w:val="30"/>
          <w:szCs w:val="30"/>
        </w:rPr>
        <w:t>审　判　长　　赖国雄</w:t>
      </w:r>
    </w:p>
    <w:p w:rsidR="00506540" w:rsidRDefault="00506540">
      <w:pPr>
        <w:spacing w:line="500" w:lineRule="atLeast"/>
        <w:jc w:val="right"/>
        <w:divId w:val="1343781623"/>
        <w:rPr>
          <w:rFonts w:hint="eastAsia"/>
          <w:sz w:val="30"/>
          <w:szCs w:val="30"/>
        </w:rPr>
      </w:pPr>
      <w:r>
        <w:rPr>
          <w:rFonts w:hint="eastAsia"/>
          <w:sz w:val="30"/>
          <w:szCs w:val="30"/>
        </w:rPr>
        <w:t>人民陪审员　　徐胜男</w:t>
      </w:r>
    </w:p>
    <w:p w:rsidR="00506540" w:rsidRDefault="00506540">
      <w:pPr>
        <w:spacing w:line="500" w:lineRule="atLeast"/>
        <w:jc w:val="right"/>
        <w:divId w:val="129128500"/>
        <w:rPr>
          <w:rFonts w:hint="eastAsia"/>
          <w:sz w:val="30"/>
          <w:szCs w:val="30"/>
        </w:rPr>
      </w:pPr>
      <w:r>
        <w:rPr>
          <w:rFonts w:hint="eastAsia"/>
          <w:sz w:val="30"/>
          <w:szCs w:val="30"/>
        </w:rPr>
        <w:t>人民陪审员　　杨攸玖</w:t>
      </w:r>
    </w:p>
    <w:p w:rsidR="00506540" w:rsidRDefault="00506540">
      <w:pPr>
        <w:spacing w:line="500" w:lineRule="atLeast"/>
        <w:jc w:val="right"/>
        <w:divId w:val="2012105258"/>
        <w:rPr>
          <w:rFonts w:hint="eastAsia"/>
          <w:sz w:val="30"/>
          <w:szCs w:val="30"/>
        </w:rPr>
      </w:pPr>
      <w:r>
        <w:rPr>
          <w:rFonts w:hint="eastAsia"/>
          <w:sz w:val="30"/>
          <w:szCs w:val="30"/>
        </w:rPr>
        <w:t>二〇一八年八月三日</w:t>
      </w:r>
    </w:p>
    <w:p w:rsidR="00506540" w:rsidRDefault="00506540">
      <w:pPr>
        <w:spacing w:line="500" w:lineRule="atLeast"/>
        <w:jc w:val="right"/>
        <w:divId w:val="1455908757"/>
        <w:rPr>
          <w:rFonts w:hint="eastAsia"/>
          <w:sz w:val="30"/>
          <w:szCs w:val="30"/>
        </w:rPr>
      </w:pPr>
      <w:r>
        <w:rPr>
          <w:rFonts w:hint="eastAsia"/>
          <w:sz w:val="30"/>
          <w:szCs w:val="30"/>
        </w:rPr>
        <w:t>书　记　员　　邓洁茹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540" w:rsidRDefault="00506540" w:rsidP="00506540">
      <w:pPr>
        <w:rPr>
          <w:rFonts w:hint="eastAsia"/>
        </w:rPr>
      </w:pPr>
      <w:r>
        <w:separator/>
      </w:r>
    </w:p>
  </w:endnote>
  <w:endnote w:type="continuationSeparator" w:id="0">
    <w:p w:rsidR="00506540" w:rsidRDefault="00506540" w:rsidP="005065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540" w:rsidRDefault="00506540" w:rsidP="00506540">
      <w:pPr>
        <w:rPr>
          <w:rFonts w:hint="eastAsia"/>
        </w:rPr>
      </w:pPr>
      <w:r>
        <w:separator/>
      </w:r>
    </w:p>
  </w:footnote>
  <w:footnote w:type="continuationSeparator" w:id="0">
    <w:p w:rsidR="00506540" w:rsidRDefault="00506540" w:rsidP="005065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6540"/>
    <w:rsid w:val="002A6721"/>
    <w:rsid w:val="00506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6540"/>
    <w:pPr>
      <w:tabs>
        <w:tab w:val="center" w:pos="4153"/>
        <w:tab w:val="right" w:pos="8306"/>
      </w:tabs>
      <w:snapToGrid w:val="0"/>
      <w:jc w:val="center"/>
    </w:pPr>
    <w:rPr>
      <w:sz w:val="18"/>
      <w:szCs w:val="18"/>
    </w:rPr>
  </w:style>
  <w:style w:type="character" w:customStyle="1" w:styleId="a4">
    <w:name w:val="页眉 字符"/>
    <w:basedOn w:val="a0"/>
    <w:link w:val="a3"/>
    <w:uiPriority w:val="99"/>
    <w:rsid w:val="00506540"/>
    <w:rPr>
      <w:rFonts w:ascii="宋体" w:eastAsia="宋体" w:hAnsi="宋体" w:cs="宋体"/>
      <w:sz w:val="18"/>
      <w:szCs w:val="18"/>
    </w:rPr>
  </w:style>
  <w:style w:type="paragraph" w:styleId="a5">
    <w:name w:val="footer"/>
    <w:basedOn w:val="a"/>
    <w:link w:val="a6"/>
    <w:uiPriority w:val="99"/>
    <w:unhideWhenUsed/>
    <w:rsid w:val="00506540"/>
    <w:pPr>
      <w:tabs>
        <w:tab w:val="center" w:pos="4153"/>
        <w:tab w:val="right" w:pos="8306"/>
      </w:tabs>
      <w:snapToGrid w:val="0"/>
    </w:pPr>
    <w:rPr>
      <w:sz w:val="18"/>
      <w:szCs w:val="18"/>
    </w:rPr>
  </w:style>
  <w:style w:type="character" w:customStyle="1" w:styleId="a6">
    <w:name w:val="页脚 字符"/>
    <w:basedOn w:val="a0"/>
    <w:link w:val="a5"/>
    <w:uiPriority w:val="99"/>
    <w:rsid w:val="005065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2582">
      <w:marLeft w:val="0"/>
      <w:marRight w:val="0"/>
      <w:marTop w:val="10"/>
      <w:marBottom w:val="10"/>
      <w:divBdr>
        <w:top w:val="none" w:sz="0" w:space="0" w:color="auto"/>
        <w:left w:val="none" w:sz="0" w:space="0" w:color="auto"/>
        <w:bottom w:val="none" w:sz="0" w:space="0" w:color="auto"/>
        <w:right w:val="none" w:sz="0" w:space="0" w:color="auto"/>
      </w:divBdr>
    </w:div>
    <w:div w:id="18700406">
      <w:marLeft w:val="0"/>
      <w:marRight w:val="0"/>
      <w:marTop w:val="10"/>
      <w:marBottom w:val="10"/>
      <w:divBdr>
        <w:top w:val="none" w:sz="0" w:space="0" w:color="auto"/>
        <w:left w:val="none" w:sz="0" w:space="0" w:color="auto"/>
        <w:bottom w:val="none" w:sz="0" w:space="0" w:color="auto"/>
        <w:right w:val="none" w:sz="0" w:space="0" w:color="auto"/>
      </w:divBdr>
    </w:div>
    <w:div w:id="62065453">
      <w:marLeft w:val="0"/>
      <w:marRight w:val="0"/>
      <w:marTop w:val="10"/>
      <w:marBottom w:val="10"/>
      <w:divBdr>
        <w:top w:val="none" w:sz="0" w:space="0" w:color="auto"/>
        <w:left w:val="none" w:sz="0" w:space="0" w:color="auto"/>
        <w:bottom w:val="none" w:sz="0" w:space="0" w:color="auto"/>
        <w:right w:val="none" w:sz="0" w:space="0" w:color="auto"/>
      </w:divBdr>
    </w:div>
    <w:div w:id="129128500">
      <w:marLeft w:val="0"/>
      <w:marRight w:val="720"/>
      <w:marTop w:val="10"/>
      <w:marBottom w:val="10"/>
      <w:divBdr>
        <w:top w:val="none" w:sz="0" w:space="0" w:color="auto"/>
        <w:left w:val="none" w:sz="0" w:space="0" w:color="auto"/>
        <w:bottom w:val="none" w:sz="0" w:space="0" w:color="auto"/>
        <w:right w:val="none" w:sz="0" w:space="0" w:color="auto"/>
      </w:divBdr>
    </w:div>
    <w:div w:id="162164071">
      <w:marLeft w:val="0"/>
      <w:marRight w:val="0"/>
      <w:marTop w:val="10"/>
      <w:marBottom w:val="10"/>
      <w:divBdr>
        <w:top w:val="none" w:sz="0" w:space="0" w:color="auto"/>
        <w:left w:val="none" w:sz="0" w:space="0" w:color="auto"/>
        <w:bottom w:val="none" w:sz="0" w:space="0" w:color="auto"/>
        <w:right w:val="none" w:sz="0" w:space="0" w:color="auto"/>
      </w:divBdr>
    </w:div>
    <w:div w:id="299648738">
      <w:marLeft w:val="0"/>
      <w:marRight w:val="0"/>
      <w:marTop w:val="10"/>
      <w:marBottom w:val="10"/>
      <w:divBdr>
        <w:top w:val="none" w:sz="0" w:space="0" w:color="auto"/>
        <w:left w:val="none" w:sz="0" w:space="0" w:color="auto"/>
        <w:bottom w:val="none" w:sz="0" w:space="0" w:color="auto"/>
        <w:right w:val="none" w:sz="0" w:space="0" w:color="auto"/>
      </w:divBdr>
    </w:div>
    <w:div w:id="313148367">
      <w:marLeft w:val="0"/>
      <w:marRight w:val="0"/>
      <w:marTop w:val="10"/>
      <w:marBottom w:val="10"/>
      <w:divBdr>
        <w:top w:val="none" w:sz="0" w:space="0" w:color="auto"/>
        <w:left w:val="none" w:sz="0" w:space="0" w:color="auto"/>
        <w:bottom w:val="none" w:sz="0" w:space="0" w:color="auto"/>
        <w:right w:val="none" w:sz="0" w:space="0" w:color="auto"/>
      </w:divBdr>
    </w:div>
    <w:div w:id="378283297">
      <w:marLeft w:val="0"/>
      <w:marRight w:val="0"/>
      <w:marTop w:val="10"/>
      <w:marBottom w:val="10"/>
      <w:divBdr>
        <w:top w:val="none" w:sz="0" w:space="0" w:color="auto"/>
        <w:left w:val="none" w:sz="0" w:space="0" w:color="auto"/>
        <w:bottom w:val="none" w:sz="0" w:space="0" w:color="auto"/>
        <w:right w:val="none" w:sz="0" w:space="0" w:color="auto"/>
      </w:divBdr>
    </w:div>
    <w:div w:id="558900073">
      <w:marLeft w:val="0"/>
      <w:marRight w:val="0"/>
      <w:marTop w:val="10"/>
      <w:marBottom w:val="10"/>
      <w:divBdr>
        <w:top w:val="none" w:sz="0" w:space="0" w:color="auto"/>
        <w:left w:val="none" w:sz="0" w:space="0" w:color="auto"/>
        <w:bottom w:val="none" w:sz="0" w:space="0" w:color="auto"/>
        <w:right w:val="none" w:sz="0" w:space="0" w:color="auto"/>
      </w:divBdr>
    </w:div>
    <w:div w:id="699236280">
      <w:marLeft w:val="0"/>
      <w:marRight w:val="0"/>
      <w:marTop w:val="10"/>
      <w:marBottom w:val="10"/>
      <w:divBdr>
        <w:top w:val="none" w:sz="0" w:space="0" w:color="auto"/>
        <w:left w:val="none" w:sz="0" w:space="0" w:color="auto"/>
        <w:bottom w:val="none" w:sz="0" w:space="0" w:color="auto"/>
        <w:right w:val="none" w:sz="0" w:space="0" w:color="auto"/>
      </w:divBdr>
    </w:div>
    <w:div w:id="896477203">
      <w:marLeft w:val="0"/>
      <w:marRight w:val="0"/>
      <w:marTop w:val="10"/>
      <w:marBottom w:val="10"/>
      <w:divBdr>
        <w:top w:val="none" w:sz="0" w:space="0" w:color="auto"/>
        <w:left w:val="none" w:sz="0" w:space="0" w:color="auto"/>
        <w:bottom w:val="none" w:sz="0" w:space="0" w:color="auto"/>
        <w:right w:val="none" w:sz="0" w:space="0" w:color="auto"/>
      </w:divBdr>
    </w:div>
    <w:div w:id="939028051">
      <w:marLeft w:val="0"/>
      <w:marRight w:val="0"/>
      <w:marTop w:val="10"/>
      <w:marBottom w:val="10"/>
      <w:divBdr>
        <w:top w:val="none" w:sz="0" w:space="0" w:color="auto"/>
        <w:left w:val="none" w:sz="0" w:space="0" w:color="auto"/>
        <w:bottom w:val="none" w:sz="0" w:space="0" w:color="auto"/>
        <w:right w:val="none" w:sz="0" w:space="0" w:color="auto"/>
      </w:divBdr>
    </w:div>
    <w:div w:id="961691062">
      <w:marLeft w:val="0"/>
      <w:marRight w:val="0"/>
      <w:marTop w:val="10"/>
      <w:marBottom w:val="10"/>
      <w:divBdr>
        <w:top w:val="none" w:sz="0" w:space="0" w:color="auto"/>
        <w:left w:val="none" w:sz="0" w:space="0" w:color="auto"/>
        <w:bottom w:val="none" w:sz="0" w:space="0" w:color="auto"/>
        <w:right w:val="none" w:sz="0" w:space="0" w:color="auto"/>
      </w:divBdr>
    </w:div>
    <w:div w:id="1309869814">
      <w:marLeft w:val="0"/>
      <w:marRight w:val="0"/>
      <w:marTop w:val="10"/>
      <w:marBottom w:val="10"/>
      <w:divBdr>
        <w:top w:val="none" w:sz="0" w:space="0" w:color="auto"/>
        <w:left w:val="none" w:sz="0" w:space="0" w:color="auto"/>
        <w:bottom w:val="none" w:sz="0" w:space="0" w:color="auto"/>
        <w:right w:val="none" w:sz="0" w:space="0" w:color="auto"/>
      </w:divBdr>
    </w:div>
    <w:div w:id="1343781623">
      <w:marLeft w:val="0"/>
      <w:marRight w:val="720"/>
      <w:marTop w:val="10"/>
      <w:marBottom w:val="10"/>
      <w:divBdr>
        <w:top w:val="none" w:sz="0" w:space="0" w:color="auto"/>
        <w:left w:val="none" w:sz="0" w:space="0" w:color="auto"/>
        <w:bottom w:val="none" w:sz="0" w:space="0" w:color="auto"/>
        <w:right w:val="none" w:sz="0" w:space="0" w:color="auto"/>
      </w:divBdr>
    </w:div>
    <w:div w:id="1350333118">
      <w:marLeft w:val="0"/>
      <w:marRight w:val="0"/>
      <w:marTop w:val="10"/>
      <w:marBottom w:val="10"/>
      <w:divBdr>
        <w:top w:val="none" w:sz="0" w:space="0" w:color="auto"/>
        <w:left w:val="none" w:sz="0" w:space="0" w:color="auto"/>
        <w:bottom w:val="none" w:sz="0" w:space="0" w:color="auto"/>
        <w:right w:val="none" w:sz="0" w:space="0" w:color="auto"/>
      </w:divBdr>
    </w:div>
    <w:div w:id="1391490598">
      <w:marLeft w:val="0"/>
      <w:marRight w:val="0"/>
      <w:marTop w:val="10"/>
      <w:marBottom w:val="10"/>
      <w:divBdr>
        <w:top w:val="none" w:sz="0" w:space="0" w:color="auto"/>
        <w:left w:val="none" w:sz="0" w:space="0" w:color="auto"/>
        <w:bottom w:val="none" w:sz="0" w:space="0" w:color="auto"/>
        <w:right w:val="none" w:sz="0" w:space="0" w:color="auto"/>
      </w:divBdr>
    </w:div>
    <w:div w:id="1436560931">
      <w:marLeft w:val="0"/>
      <w:marRight w:val="0"/>
      <w:marTop w:val="10"/>
      <w:marBottom w:val="10"/>
      <w:divBdr>
        <w:top w:val="none" w:sz="0" w:space="0" w:color="auto"/>
        <w:left w:val="none" w:sz="0" w:space="0" w:color="auto"/>
        <w:bottom w:val="none" w:sz="0" w:space="0" w:color="auto"/>
        <w:right w:val="none" w:sz="0" w:space="0" w:color="auto"/>
      </w:divBdr>
    </w:div>
    <w:div w:id="1455908757">
      <w:marLeft w:val="0"/>
      <w:marRight w:val="720"/>
      <w:marTop w:val="10"/>
      <w:marBottom w:val="10"/>
      <w:divBdr>
        <w:top w:val="none" w:sz="0" w:space="0" w:color="auto"/>
        <w:left w:val="none" w:sz="0" w:space="0" w:color="auto"/>
        <w:bottom w:val="none" w:sz="0" w:space="0" w:color="auto"/>
        <w:right w:val="none" w:sz="0" w:space="0" w:color="auto"/>
      </w:divBdr>
    </w:div>
    <w:div w:id="1770270086">
      <w:marLeft w:val="0"/>
      <w:marRight w:val="0"/>
      <w:marTop w:val="10"/>
      <w:marBottom w:val="10"/>
      <w:divBdr>
        <w:top w:val="none" w:sz="0" w:space="0" w:color="auto"/>
        <w:left w:val="none" w:sz="0" w:space="0" w:color="auto"/>
        <w:bottom w:val="none" w:sz="0" w:space="0" w:color="auto"/>
        <w:right w:val="none" w:sz="0" w:space="0" w:color="auto"/>
      </w:divBdr>
    </w:div>
    <w:div w:id="1935434057">
      <w:marLeft w:val="0"/>
      <w:marRight w:val="0"/>
      <w:marTop w:val="10"/>
      <w:marBottom w:val="10"/>
      <w:divBdr>
        <w:top w:val="none" w:sz="0" w:space="0" w:color="auto"/>
        <w:left w:val="none" w:sz="0" w:space="0" w:color="auto"/>
        <w:bottom w:val="none" w:sz="0" w:space="0" w:color="auto"/>
        <w:right w:val="none" w:sz="0" w:space="0" w:color="auto"/>
      </w:divBdr>
    </w:div>
    <w:div w:id="2005277968">
      <w:marLeft w:val="0"/>
      <w:marRight w:val="0"/>
      <w:marTop w:val="10"/>
      <w:marBottom w:val="10"/>
      <w:divBdr>
        <w:top w:val="none" w:sz="0" w:space="0" w:color="auto"/>
        <w:left w:val="none" w:sz="0" w:space="0" w:color="auto"/>
        <w:bottom w:val="none" w:sz="0" w:space="0" w:color="auto"/>
        <w:right w:val="none" w:sz="0" w:space="0" w:color="auto"/>
      </w:divBdr>
    </w:div>
    <w:div w:id="2012105258">
      <w:marLeft w:val="0"/>
      <w:marRight w:val="720"/>
      <w:marTop w:val="10"/>
      <w:marBottom w:val="10"/>
      <w:divBdr>
        <w:top w:val="none" w:sz="0" w:space="0" w:color="auto"/>
        <w:left w:val="none" w:sz="0" w:space="0" w:color="auto"/>
        <w:bottom w:val="none" w:sz="0" w:space="0" w:color="auto"/>
        <w:right w:val="none" w:sz="0" w:space="0" w:color="auto"/>
      </w:divBdr>
    </w:div>
    <w:div w:id="2040735837">
      <w:marLeft w:val="0"/>
      <w:marRight w:val="0"/>
      <w:marTop w:val="10"/>
      <w:marBottom w:val="10"/>
      <w:divBdr>
        <w:top w:val="none" w:sz="0" w:space="0" w:color="auto"/>
        <w:left w:val="none" w:sz="0" w:space="0" w:color="auto"/>
        <w:bottom w:val="none" w:sz="0" w:space="0" w:color="auto"/>
        <w:right w:val="none" w:sz="0" w:space="0" w:color="auto"/>
      </w:divBdr>
    </w:div>
    <w:div w:id="209442644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