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181" w:rsidRDefault="00A90181">
      <w:pPr>
        <w:spacing w:line="500" w:lineRule="atLeast"/>
        <w:jc w:val="center"/>
        <w:divId w:val="90400145"/>
        <w:rPr>
          <w:rFonts w:ascii="黑体" w:eastAsia="黑体" w:hAnsi="黑体"/>
          <w:sz w:val="36"/>
          <w:szCs w:val="36"/>
        </w:rPr>
      </w:pPr>
      <w:r>
        <w:rPr>
          <w:rFonts w:ascii="黑体" w:eastAsia="黑体" w:hAnsi="黑体" w:hint="eastAsia"/>
          <w:sz w:val="36"/>
          <w:szCs w:val="36"/>
        </w:rPr>
        <w:t>广东省广州市海珠区人民法院</w:t>
      </w:r>
    </w:p>
    <w:p w:rsidR="00A90181" w:rsidRDefault="00A90181">
      <w:pPr>
        <w:spacing w:line="500" w:lineRule="atLeast"/>
        <w:jc w:val="center"/>
        <w:divId w:val="1921165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0181" w:rsidRDefault="00A90181">
      <w:pPr>
        <w:spacing w:line="500" w:lineRule="atLeast"/>
        <w:jc w:val="right"/>
        <w:divId w:val="418791337"/>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804</w:t>
      </w:r>
      <w:r>
        <w:rPr>
          <w:rFonts w:hint="eastAsia"/>
          <w:sz w:val="30"/>
          <w:szCs w:val="30"/>
        </w:rPr>
        <w:t>号</w:t>
      </w:r>
    </w:p>
    <w:p w:rsidR="00A90181" w:rsidRDefault="00A90181">
      <w:pPr>
        <w:spacing w:line="500" w:lineRule="atLeast"/>
        <w:ind w:firstLine="600"/>
        <w:divId w:val="1361123449"/>
        <w:rPr>
          <w:rFonts w:hint="eastAsia"/>
          <w:sz w:val="30"/>
          <w:szCs w:val="30"/>
        </w:rPr>
      </w:pPr>
      <w:r>
        <w:rPr>
          <w:rFonts w:hint="eastAsia"/>
          <w:sz w:val="30"/>
          <w:szCs w:val="30"/>
        </w:rPr>
        <w:t>公诉机关广州市海珠区人民检察院。</w:t>
      </w:r>
    </w:p>
    <w:p w:rsidR="00A90181" w:rsidRDefault="00A90181">
      <w:pPr>
        <w:spacing w:line="500" w:lineRule="atLeast"/>
        <w:ind w:firstLine="600"/>
        <w:divId w:val="1753358163"/>
        <w:rPr>
          <w:rFonts w:hint="eastAsia"/>
          <w:sz w:val="30"/>
          <w:szCs w:val="30"/>
        </w:rPr>
      </w:pPr>
      <w:r>
        <w:rPr>
          <w:rFonts w:hint="eastAsia"/>
          <w:sz w:val="30"/>
          <w:szCs w:val="30"/>
        </w:rPr>
        <w:t>被告人黄某甲，户籍地广东省广州市白云区。因本案于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日被本院取保候审。</w:t>
      </w:r>
    </w:p>
    <w:p w:rsidR="00A90181" w:rsidRDefault="00A90181">
      <w:pPr>
        <w:spacing w:line="500" w:lineRule="atLeast"/>
        <w:ind w:firstLine="600"/>
        <w:divId w:val="827019522"/>
        <w:rPr>
          <w:rFonts w:hint="eastAsia"/>
          <w:sz w:val="30"/>
          <w:szCs w:val="30"/>
        </w:rPr>
      </w:pPr>
      <w:r>
        <w:rPr>
          <w:rFonts w:hint="eastAsia"/>
          <w:sz w:val="30"/>
          <w:szCs w:val="30"/>
        </w:rPr>
        <w:t>广州市海珠区人民检察院以穗海检诉刑诉</w:t>
      </w:r>
      <w:r>
        <w:rPr>
          <w:rFonts w:hint="eastAsia"/>
          <w:sz w:val="30"/>
          <w:szCs w:val="30"/>
        </w:rPr>
        <w:t>[2015]</w:t>
      </w:r>
      <w:r>
        <w:rPr>
          <w:rFonts w:hint="eastAsia"/>
          <w:sz w:val="30"/>
          <w:szCs w:val="30"/>
        </w:rPr>
        <w:t>第</w:t>
      </w:r>
      <w:r>
        <w:rPr>
          <w:rFonts w:hint="eastAsia"/>
          <w:sz w:val="30"/>
          <w:szCs w:val="30"/>
        </w:rPr>
        <w:t>715</w:t>
      </w:r>
      <w:r>
        <w:rPr>
          <w:rFonts w:hint="eastAsia"/>
          <w:sz w:val="30"/>
          <w:szCs w:val="30"/>
        </w:rPr>
        <w:t>号起诉书指控被告人黄某甲犯行贿罪，于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日向本院提起公诉。本院依法适用普通程序，并组成合议庭，公开开庭审理了本案。广州市海珠区人民检察院指派代理检察员刘莉莉出庭支持公诉，被告人黄某甲到庭参加了诉讼，现已审理终结。</w:t>
      </w:r>
    </w:p>
    <w:p w:rsidR="00A90181" w:rsidRDefault="00A90181">
      <w:pPr>
        <w:spacing w:line="500" w:lineRule="atLeast"/>
        <w:divId w:val="1333875052"/>
        <w:rPr>
          <w:rFonts w:hint="eastAsia"/>
          <w:sz w:val="30"/>
          <w:szCs w:val="30"/>
        </w:rPr>
      </w:pPr>
      <w:r>
        <w:rPr>
          <w:rFonts w:hint="eastAsia"/>
          <w:sz w:val="30"/>
          <w:szCs w:val="30"/>
        </w:rPr>
        <w:t>经审理查明：</w:t>
      </w:r>
    </w:p>
    <w:p w:rsidR="00A90181" w:rsidRDefault="00A90181">
      <w:pPr>
        <w:spacing w:line="500" w:lineRule="atLeast"/>
        <w:ind w:firstLine="600"/>
        <w:divId w:val="124225434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年，被告人黄某甲在承包本市白云区江高镇两上村蔬菜基地标准化建设工程期间，为谋取不正当利益，先后</w:t>
      </w:r>
      <w:r>
        <w:rPr>
          <w:rFonts w:hint="eastAsia"/>
          <w:sz w:val="30"/>
          <w:szCs w:val="30"/>
        </w:rPr>
        <w:t>2</w:t>
      </w:r>
      <w:r>
        <w:rPr>
          <w:rFonts w:hint="eastAsia"/>
          <w:sz w:val="30"/>
          <w:szCs w:val="30"/>
        </w:rPr>
        <w:t>次送给时任广州市白云区农林局蔬菜与种植产业科科长林某（已另案起诉）贿赂款人民币</w:t>
      </w:r>
      <w:r>
        <w:rPr>
          <w:rFonts w:hint="eastAsia"/>
          <w:sz w:val="30"/>
          <w:szCs w:val="30"/>
        </w:rPr>
        <w:t>140000</w:t>
      </w:r>
      <w:r>
        <w:rPr>
          <w:rFonts w:hint="eastAsia"/>
          <w:sz w:val="30"/>
          <w:szCs w:val="30"/>
        </w:rPr>
        <w:t>元。</w:t>
      </w:r>
    </w:p>
    <w:p w:rsidR="00A90181" w:rsidRDefault="00A90181">
      <w:pPr>
        <w:spacing w:line="500" w:lineRule="atLeast"/>
        <w:ind w:firstLine="600"/>
        <w:divId w:val="102304575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年，被告人黄某甲在承包本市白云区江镇两上村蔬菜基地标准化建设工程期间，为谋取不正当利益，送给时任广州市白云区江高镇维稳及综合治理办公室副主任周志攀（另案处理）贿赂款人民币</w:t>
      </w:r>
      <w:r>
        <w:rPr>
          <w:rFonts w:hint="eastAsia"/>
          <w:sz w:val="30"/>
          <w:szCs w:val="30"/>
        </w:rPr>
        <w:t>50000</w:t>
      </w:r>
      <w:r>
        <w:rPr>
          <w:rFonts w:hint="eastAsia"/>
          <w:sz w:val="30"/>
          <w:szCs w:val="30"/>
        </w:rPr>
        <w:t>元。</w:t>
      </w:r>
    </w:p>
    <w:p w:rsidR="00A90181" w:rsidRDefault="00A90181">
      <w:pPr>
        <w:spacing w:line="500" w:lineRule="atLeast"/>
        <w:ind w:firstLine="600"/>
        <w:divId w:val="1553662228"/>
        <w:rPr>
          <w:rFonts w:hint="eastAsia"/>
          <w:sz w:val="30"/>
          <w:szCs w:val="30"/>
        </w:rPr>
      </w:pPr>
      <w:r>
        <w:rPr>
          <w:rFonts w:hint="eastAsia"/>
          <w:sz w:val="30"/>
          <w:szCs w:val="30"/>
        </w:rPr>
        <w:t>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日到广州市海珠区人民检察院投案自首，并退缴人民币</w:t>
      </w:r>
      <w:r>
        <w:rPr>
          <w:rFonts w:hint="eastAsia"/>
          <w:sz w:val="30"/>
          <w:szCs w:val="30"/>
        </w:rPr>
        <w:t>100000</w:t>
      </w:r>
      <w:r>
        <w:rPr>
          <w:rFonts w:hint="eastAsia"/>
          <w:sz w:val="30"/>
          <w:szCs w:val="30"/>
        </w:rPr>
        <w:t>元。</w:t>
      </w:r>
    </w:p>
    <w:p w:rsidR="00A90181" w:rsidRDefault="00A90181">
      <w:pPr>
        <w:spacing w:line="500" w:lineRule="atLeast"/>
        <w:ind w:firstLine="600"/>
        <w:divId w:val="1568032342"/>
        <w:rPr>
          <w:rFonts w:hint="eastAsia"/>
          <w:sz w:val="30"/>
          <w:szCs w:val="30"/>
        </w:rPr>
      </w:pPr>
      <w:r>
        <w:rPr>
          <w:rFonts w:hint="eastAsia"/>
          <w:sz w:val="30"/>
          <w:szCs w:val="30"/>
        </w:rPr>
        <w:t>上述事实，有广州市海珠区人民检察院出具的立案决定书、破案报告、扣押清单及调取的被告人黄某甲的身份材料，证人林某的身份材料，包括关于林创芬在白云区农林局主要工</w:t>
      </w:r>
      <w:r>
        <w:rPr>
          <w:rFonts w:hint="eastAsia"/>
          <w:sz w:val="30"/>
          <w:szCs w:val="30"/>
        </w:rPr>
        <w:lastRenderedPageBreak/>
        <w:t>作简历、穗云编</w:t>
      </w:r>
      <w:r>
        <w:rPr>
          <w:rFonts w:hint="eastAsia"/>
          <w:sz w:val="30"/>
          <w:szCs w:val="30"/>
        </w:rPr>
        <w:t>[2011]19</w:t>
      </w:r>
      <w:r>
        <w:rPr>
          <w:rFonts w:hint="eastAsia"/>
          <w:sz w:val="30"/>
          <w:szCs w:val="30"/>
        </w:rPr>
        <w:t>号关于印发广州市白云区农林局主要职责内设机构和人员编制规定的通知、干部任免审批表，证人周某的身份材料，包括广州市白云区江高镇人民政府出具的任职证明、中共广州市白云区江高镇委员会出具的任职证明、干部任免审批表，广州市白云区江高镇人民政府组织机构代码证，广州市白云区农林局出具的关于“白云区江高镇两上村蔬菜基地建设”项目情况说明、广州市关于下达</w:t>
      </w:r>
      <w:r>
        <w:rPr>
          <w:rFonts w:hint="eastAsia"/>
          <w:sz w:val="30"/>
          <w:szCs w:val="30"/>
        </w:rPr>
        <w:t>2009</w:t>
      </w:r>
      <w:r>
        <w:rPr>
          <w:rFonts w:hint="eastAsia"/>
          <w:sz w:val="30"/>
          <w:szCs w:val="30"/>
        </w:rPr>
        <w:t>年第二批农建项目资金的通知，广州市</w:t>
      </w:r>
      <w:r>
        <w:rPr>
          <w:rFonts w:hint="eastAsia"/>
          <w:sz w:val="30"/>
          <w:szCs w:val="30"/>
        </w:rPr>
        <w:t>2009</w:t>
      </w:r>
      <w:r>
        <w:rPr>
          <w:rFonts w:hint="eastAsia"/>
          <w:sz w:val="30"/>
          <w:szCs w:val="30"/>
        </w:rPr>
        <w:t>年第二批农建项目安排表，工程施工承包合同，工程款划拨申请书、发票、关于申请</w:t>
      </w:r>
      <w:r>
        <w:rPr>
          <w:rFonts w:hint="eastAsia"/>
          <w:sz w:val="30"/>
          <w:szCs w:val="30"/>
        </w:rPr>
        <w:t>09</w:t>
      </w:r>
      <w:r>
        <w:rPr>
          <w:rFonts w:hint="eastAsia"/>
          <w:sz w:val="30"/>
          <w:szCs w:val="30"/>
        </w:rPr>
        <w:t>年市建项目概算、结算评审费用的请示，证人林某、周某的证言，被告人黄某甲的供述及亲笔供词等证据予以证实，被告人黄某甲在开庭审理过程中亦无异议，足以认定。</w:t>
      </w:r>
    </w:p>
    <w:p w:rsidR="00A90181" w:rsidRDefault="00A90181">
      <w:pPr>
        <w:spacing w:line="500" w:lineRule="atLeast"/>
        <w:ind w:firstLine="600"/>
        <w:divId w:val="2001811508"/>
        <w:rPr>
          <w:rFonts w:hint="eastAsia"/>
          <w:sz w:val="30"/>
          <w:szCs w:val="30"/>
        </w:rPr>
      </w:pPr>
      <w:r>
        <w:rPr>
          <w:rFonts w:hint="eastAsia"/>
          <w:sz w:val="30"/>
          <w:szCs w:val="30"/>
        </w:rPr>
        <w:t>本院认为，被告人黄某甲无视国家法律，为谋取不正当利益，给予国家工作人员以财物，其行为已构成行贿罪，依法应予惩处。公诉机关指控被告人黄某甲的犯罪事实清楚，证据确实、充分，罪名成立，本院予以支持。惟被告人黄某甲在被追诉前主动交待其行贿行为，依法对其从轻处罚。公诉机关建议对被告人黄某甲在有期徒刑二年以下判处刑罚的量刑意见合理，本院予以采纳。根据被告人黄某甲的犯罪情节和悔罪表现，对其适用缓刑确实不致再危害社会，依法可对其宣告缓刑。依照《中华人民共和国刑法》第三百八十九条第一款、第三百九十条、第七十二条、第七十三条第二款、第三款、第六十四条及《最高人民法院、最高人民检察院关于办理贪污贿赂刑事案件适用法律若干问题的解释》第七条第一款、第十九条第二款之规定，判决如下：</w:t>
      </w:r>
    </w:p>
    <w:p w:rsidR="00A90181" w:rsidRDefault="00A90181">
      <w:pPr>
        <w:spacing w:line="500" w:lineRule="atLeast"/>
        <w:ind w:firstLine="600"/>
        <w:divId w:val="1220629585"/>
        <w:rPr>
          <w:rFonts w:hint="eastAsia"/>
          <w:sz w:val="30"/>
          <w:szCs w:val="30"/>
        </w:rPr>
      </w:pPr>
      <w:r>
        <w:rPr>
          <w:rFonts w:hint="eastAsia"/>
          <w:sz w:val="30"/>
          <w:szCs w:val="30"/>
        </w:rPr>
        <w:t>一、被告人黄某甲犯行贿罪，判处有期徒刑九个月，缓刑一年（缓刑考验期限从判决确定之日起计算），并处罚金人民币十万元。</w:t>
      </w:r>
    </w:p>
    <w:p w:rsidR="00A90181" w:rsidRDefault="00A90181">
      <w:pPr>
        <w:spacing w:line="500" w:lineRule="atLeast"/>
        <w:ind w:firstLine="600"/>
        <w:divId w:val="1363828084"/>
        <w:rPr>
          <w:rFonts w:hint="eastAsia"/>
          <w:sz w:val="30"/>
          <w:szCs w:val="30"/>
        </w:rPr>
      </w:pPr>
      <w:r>
        <w:rPr>
          <w:rFonts w:hint="eastAsia"/>
          <w:sz w:val="30"/>
          <w:szCs w:val="30"/>
        </w:rPr>
        <w:t>二、被告人黄某甲向广州市海珠区人民检察院退缴的人民币十万元作为上述第一项判决罚金处理。</w:t>
      </w:r>
    </w:p>
    <w:p w:rsidR="00A90181" w:rsidRDefault="00A90181">
      <w:pPr>
        <w:spacing w:line="500" w:lineRule="atLeast"/>
        <w:ind w:firstLine="600"/>
        <w:divId w:val="154810667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90181" w:rsidRDefault="00A90181">
      <w:pPr>
        <w:spacing w:line="500" w:lineRule="atLeast"/>
        <w:jc w:val="right"/>
        <w:divId w:val="2361779"/>
        <w:rPr>
          <w:rFonts w:hint="eastAsia"/>
          <w:sz w:val="30"/>
          <w:szCs w:val="30"/>
        </w:rPr>
      </w:pPr>
      <w:r>
        <w:rPr>
          <w:rFonts w:hint="eastAsia"/>
          <w:sz w:val="30"/>
          <w:szCs w:val="30"/>
        </w:rPr>
        <w:t>审　判　长　　马　兰</w:t>
      </w:r>
    </w:p>
    <w:p w:rsidR="00A90181" w:rsidRDefault="00A90181">
      <w:pPr>
        <w:spacing w:line="500" w:lineRule="atLeast"/>
        <w:jc w:val="right"/>
        <w:divId w:val="414714800"/>
        <w:rPr>
          <w:rFonts w:hint="eastAsia"/>
          <w:sz w:val="30"/>
          <w:szCs w:val="30"/>
        </w:rPr>
      </w:pPr>
      <w:r>
        <w:rPr>
          <w:rFonts w:hint="eastAsia"/>
          <w:sz w:val="30"/>
          <w:szCs w:val="30"/>
        </w:rPr>
        <w:t>人民陪审员　　王玉珊</w:t>
      </w:r>
    </w:p>
    <w:p w:rsidR="00A90181" w:rsidRDefault="00A90181">
      <w:pPr>
        <w:spacing w:line="500" w:lineRule="atLeast"/>
        <w:jc w:val="right"/>
        <w:divId w:val="2036929810"/>
        <w:rPr>
          <w:rFonts w:hint="eastAsia"/>
          <w:sz w:val="30"/>
          <w:szCs w:val="30"/>
        </w:rPr>
      </w:pPr>
      <w:r>
        <w:rPr>
          <w:rFonts w:hint="eastAsia"/>
          <w:sz w:val="30"/>
          <w:szCs w:val="30"/>
        </w:rPr>
        <w:t>人民陪审员　　方良清</w:t>
      </w:r>
    </w:p>
    <w:p w:rsidR="00A90181" w:rsidRDefault="00A90181">
      <w:pPr>
        <w:spacing w:line="500" w:lineRule="atLeast"/>
        <w:jc w:val="right"/>
        <w:divId w:val="1513641171"/>
        <w:rPr>
          <w:rFonts w:hint="eastAsia"/>
          <w:sz w:val="30"/>
          <w:szCs w:val="30"/>
        </w:rPr>
      </w:pPr>
      <w:r>
        <w:rPr>
          <w:rFonts w:hint="eastAsia"/>
          <w:sz w:val="30"/>
          <w:szCs w:val="30"/>
        </w:rPr>
        <w:t>二〇一六年七月五日</w:t>
      </w:r>
    </w:p>
    <w:p w:rsidR="00A90181" w:rsidRDefault="00A90181">
      <w:pPr>
        <w:spacing w:line="500" w:lineRule="atLeast"/>
        <w:jc w:val="right"/>
        <w:divId w:val="1250386833"/>
        <w:rPr>
          <w:rFonts w:hint="eastAsia"/>
          <w:sz w:val="30"/>
          <w:szCs w:val="30"/>
        </w:rPr>
      </w:pPr>
      <w:r>
        <w:rPr>
          <w:rFonts w:hint="eastAsia"/>
          <w:sz w:val="30"/>
          <w:szCs w:val="30"/>
        </w:rPr>
        <w:t>书　记　员　　杨嘉智</w:t>
      </w:r>
    </w:p>
    <w:p w:rsidR="00A90181" w:rsidRDefault="00A90181">
      <w:pPr>
        <w:spacing w:line="500" w:lineRule="atLeast"/>
        <w:ind w:firstLine="600"/>
        <w:divId w:val="1425150857"/>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181" w:rsidRDefault="00A90181" w:rsidP="00A90181">
      <w:pPr>
        <w:rPr>
          <w:rFonts w:hint="eastAsia"/>
        </w:rPr>
      </w:pPr>
      <w:r>
        <w:separator/>
      </w:r>
    </w:p>
  </w:endnote>
  <w:endnote w:type="continuationSeparator" w:id="0">
    <w:p w:rsidR="00A90181" w:rsidRDefault="00A90181" w:rsidP="00A901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181" w:rsidRDefault="00A90181" w:rsidP="00A90181">
      <w:pPr>
        <w:rPr>
          <w:rFonts w:hint="eastAsia"/>
        </w:rPr>
      </w:pPr>
      <w:r>
        <w:separator/>
      </w:r>
    </w:p>
  </w:footnote>
  <w:footnote w:type="continuationSeparator" w:id="0">
    <w:p w:rsidR="00A90181" w:rsidRDefault="00A90181" w:rsidP="00A901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181"/>
    <w:rsid w:val="002A6721"/>
    <w:rsid w:val="00A90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0181"/>
    <w:pPr>
      <w:tabs>
        <w:tab w:val="center" w:pos="4153"/>
        <w:tab w:val="right" w:pos="8306"/>
      </w:tabs>
      <w:snapToGrid w:val="0"/>
      <w:jc w:val="center"/>
    </w:pPr>
    <w:rPr>
      <w:sz w:val="18"/>
      <w:szCs w:val="18"/>
    </w:rPr>
  </w:style>
  <w:style w:type="character" w:customStyle="1" w:styleId="a4">
    <w:name w:val="页眉 字符"/>
    <w:basedOn w:val="a0"/>
    <w:link w:val="a3"/>
    <w:uiPriority w:val="99"/>
    <w:rsid w:val="00A90181"/>
    <w:rPr>
      <w:rFonts w:ascii="宋体" w:eastAsia="宋体" w:hAnsi="宋体" w:cs="宋体"/>
      <w:sz w:val="18"/>
      <w:szCs w:val="18"/>
    </w:rPr>
  </w:style>
  <w:style w:type="paragraph" w:styleId="a5">
    <w:name w:val="footer"/>
    <w:basedOn w:val="a"/>
    <w:link w:val="a6"/>
    <w:uiPriority w:val="99"/>
    <w:unhideWhenUsed/>
    <w:rsid w:val="00A90181"/>
    <w:pPr>
      <w:tabs>
        <w:tab w:val="center" w:pos="4153"/>
        <w:tab w:val="right" w:pos="8306"/>
      </w:tabs>
      <w:snapToGrid w:val="0"/>
    </w:pPr>
    <w:rPr>
      <w:sz w:val="18"/>
      <w:szCs w:val="18"/>
    </w:rPr>
  </w:style>
  <w:style w:type="character" w:customStyle="1" w:styleId="a6">
    <w:name w:val="页脚 字符"/>
    <w:basedOn w:val="a0"/>
    <w:link w:val="a5"/>
    <w:uiPriority w:val="99"/>
    <w:rsid w:val="00A901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779">
      <w:marLeft w:val="0"/>
      <w:marRight w:val="720"/>
      <w:marTop w:val="10"/>
      <w:marBottom w:val="10"/>
      <w:divBdr>
        <w:top w:val="none" w:sz="0" w:space="0" w:color="auto"/>
        <w:left w:val="none" w:sz="0" w:space="0" w:color="auto"/>
        <w:bottom w:val="none" w:sz="0" w:space="0" w:color="auto"/>
        <w:right w:val="none" w:sz="0" w:space="0" w:color="auto"/>
      </w:divBdr>
    </w:div>
    <w:div w:id="90400145">
      <w:marLeft w:val="0"/>
      <w:marRight w:val="0"/>
      <w:marTop w:val="10"/>
      <w:marBottom w:val="10"/>
      <w:divBdr>
        <w:top w:val="none" w:sz="0" w:space="0" w:color="auto"/>
        <w:left w:val="none" w:sz="0" w:space="0" w:color="auto"/>
        <w:bottom w:val="none" w:sz="0" w:space="0" w:color="auto"/>
        <w:right w:val="none" w:sz="0" w:space="0" w:color="auto"/>
      </w:divBdr>
    </w:div>
    <w:div w:id="192116501">
      <w:marLeft w:val="0"/>
      <w:marRight w:val="0"/>
      <w:marTop w:val="10"/>
      <w:marBottom w:val="10"/>
      <w:divBdr>
        <w:top w:val="none" w:sz="0" w:space="0" w:color="auto"/>
        <w:left w:val="none" w:sz="0" w:space="0" w:color="auto"/>
        <w:bottom w:val="none" w:sz="0" w:space="0" w:color="auto"/>
        <w:right w:val="none" w:sz="0" w:space="0" w:color="auto"/>
      </w:divBdr>
    </w:div>
    <w:div w:id="414714800">
      <w:marLeft w:val="0"/>
      <w:marRight w:val="720"/>
      <w:marTop w:val="10"/>
      <w:marBottom w:val="10"/>
      <w:divBdr>
        <w:top w:val="none" w:sz="0" w:space="0" w:color="auto"/>
        <w:left w:val="none" w:sz="0" w:space="0" w:color="auto"/>
        <w:bottom w:val="none" w:sz="0" w:space="0" w:color="auto"/>
        <w:right w:val="none" w:sz="0" w:space="0" w:color="auto"/>
      </w:divBdr>
    </w:div>
    <w:div w:id="418791337">
      <w:marLeft w:val="0"/>
      <w:marRight w:val="0"/>
      <w:marTop w:val="10"/>
      <w:marBottom w:val="10"/>
      <w:divBdr>
        <w:top w:val="none" w:sz="0" w:space="0" w:color="auto"/>
        <w:left w:val="none" w:sz="0" w:space="0" w:color="auto"/>
        <w:bottom w:val="none" w:sz="0" w:space="0" w:color="auto"/>
        <w:right w:val="none" w:sz="0" w:space="0" w:color="auto"/>
      </w:divBdr>
    </w:div>
    <w:div w:id="827019522">
      <w:marLeft w:val="0"/>
      <w:marRight w:val="0"/>
      <w:marTop w:val="10"/>
      <w:marBottom w:val="10"/>
      <w:divBdr>
        <w:top w:val="none" w:sz="0" w:space="0" w:color="auto"/>
        <w:left w:val="none" w:sz="0" w:space="0" w:color="auto"/>
        <w:bottom w:val="none" w:sz="0" w:space="0" w:color="auto"/>
        <w:right w:val="none" w:sz="0" w:space="0" w:color="auto"/>
      </w:divBdr>
    </w:div>
    <w:div w:id="1023045752">
      <w:marLeft w:val="0"/>
      <w:marRight w:val="0"/>
      <w:marTop w:val="10"/>
      <w:marBottom w:val="10"/>
      <w:divBdr>
        <w:top w:val="none" w:sz="0" w:space="0" w:color="auto"/>
        <w:left w:val="none" w:sz="0" w:space="0" w:color="auto"/>
        <w:bottom w:val="none" w:sz="0" w:space="0" w:color="auto"/>
        <w:right w:val="none" w:sz="0" w:space="0" w:color="auto"/>
      </w:divBdr>
    </w:div>
    <w:div w:id="1220629585">
      <w:marLeft w:val="0"/>
      <w:marRight w:val="0"/>
      <w:marTop w:val="10"/>
      <w:marBottom w:val="10"/>
      <w:divBdr>
        <w:top w:val="none" w:sz="0" w:space="0" w:color="auto"/>
        <w:left w:val="none" w:sz="0" w:space="0" w:color="auto"/>
        <w:bottom w:val="none" w:sz="0" w:space="0" w:color="auto"/>
        <w:right w:val="none" w:sz="0" w:space="0" w:color="auto"/>
      </w:divBdr>
    </w:div>
    <w:div w:id="1242254346">
      <w:marLeft w:val="0"/>
      <w:marRight w:val="0"/>
      <w:marTop w:val="10"/>
      <w:marBottom w:val="10"/>
      <w:divBdr>
        <w:top w:val="none" w:sz="0" w:space="0" w:color="auto"/>
        <w:left w:val="none" w:sz="0" w:space="0" w:color="auto"/>
        <w:bottom w:val="none" w:sz="0" w:space="0" w:color="auto"/>
        <w:right w:val="none" w:sz="0" w:space="0" w:color="auto"/>
      </w:divBdr>
    </w:div>
    <w:div w:id="1250386833">
      <w:marLeft w:val="0"/>
      <w:marRight w:val="720"/>
      <w:marTop w:val="10"/>
      <w:marBottom w:val="10"/>
      <w:divBdr>
        <w:top w:val="none" w:sz="0" w:space="0" w:color="auto"/>
        <w:left w:val="none" w:sz="0" w:space="0" w:color="auto"/>
        <w:bottom w:val="none" w:sz="0" w:space="0" w:color="auto"/>
        <w:right w:val="none" w:sz="0" w:space="0" w:color="auto"/>
      </w:divBdr>
    </w:div>
    <w:div w:id="1333875052">
      <w:marLeft w:val="0"/>
      <w:marRight w:val="0"/>
      <w:marTop w:val="10"/>
      <w:marBottom w:val="10"/>
      <w:divBdr>
        <w:top w:val="none" w:sz="0" w:space="0" w:color="auto"/>
        <w:left w:val="none" w:sz="0" w:space="0" w:color="auto"/>
        <w:bottom w:val="none" w:sz="0" w:space="0" w:color="auto"/>
        <w:right w:val="none" w:sz="0" w:space="0" w:color="auto"/>
      </w:divBdr>
    </w:div>
    <w:div w:id="1361123449">
      <w:marLeft w:val="0"/>
      <w:marRight w:val="0"/>
      <w:marTop w:val="10"/>
      <w:marBottom w:val="10"/>
      <w:divBdr>
        <w:top w:val="none" w:sz="0" w:space="0" w:color="auto"/>
        <w:left w:val="none" w:sz="0" w:space="0" w:color="auto"/>
        <w:bottom w:val="none" w:sz="0" w:space="0" w:color="auto"/>
        <w:right w:val="none" w:sz="0" w:space="0" w:color="auto"/>
      </w:divBdr>
    </w:div>
    <w:div w:id="1363828084">
      <w:marLeft w:val="0"/>
      <w:marRight w:val="0"/>
      <w:marTop w:val="10"/>
      <w:marBottom w:val="10"/>
      <w:divBdr>
        <w:top w:val="none" w:sz="0" w:space="0" w:color="auto"/>
        <w:left w:val="none" w:sz="0" w:space="0" w:color="auto"/>
        <w:bottom w:val="none" w:sz="0" w:space="0" w:color="auto"/>
        <w:right w:val="none" w:sz="0" w:space="0" w:color="auto"/>
      </w:divBdr>
    </w:div>
    <w:div w:id="1425150857">
      <w:marLeft w:val="0"/>
      <w:marRight w:val="0"/>
      <w:marTop w:val="10"/>
      <w:marBottom w:val="10"/>
      <w:divBdr>
        <w:top w:val="none" w:sz="0" w:space="0" w:color="auto"/>
        <w:left w:val="none" w:sz="0" w:space="0" w:color="auto"/>
        <w:bottom w:val="none" w:sz="0" w:space="0" w:color="auto"/>
        <w:right w:val="none" w:sz="0" w:space="0" w:color="auto"/>
      </w:divBdr>
    </w:div>
    <w:div w:id="1513641171">
      <w:marLeft w:val="0"/>
      <w:marRight w:val="720"/>
      <w:marTop w:val="10"/>
      <w:marBottom w:val="10"/>
      <w:divBdr>
        <w:top w:val="none" w:sz="0" w:space="0" w:color="auto"/>
        <w:left w:val="none" w:sz="0" w:space="0" w:color="auto"/>
        <w:bottom w:val="none" w:sz="0" w:space="0" w:color="auto"/>
        <w:right w:val="none" w:sz="0" w:space="0" w:color="auto"/>
      </w:divBdr>
    </w:div>
    <w:div w:id="1548106673">
      <w:marLeft w:val="0"/>
      <w:marRight w:val="0"/>
      <w:marTop w:val="10"/>
      <w:marBottom w:val="10"/>
      <w:divBdr>
        <w:top w:val="none" w:sz="0" w:space="0" w:color="auto"/>
        <w:left w:val="none" w:sz="0" w:space="0" w:color="auto"/>
        <w:bottom w:val="none" w:sz="0" w:space="0" w:color="auto"/>
        <w:right w:val="none" w:sz="0" w:space="0" w:color="auto"/>
      </w:divBdr>
    </w:div>
    <w:div w:id="1553662228">
      <w:marLeft w:val="0"/>
      <w:marRight w:val="0"/>
      <w:marTop w:val="10"/>
      <w:marBottom w:val="10"/>
      <w:divBdr>
        <w:top w:val="none" w:sz="0" w:space="0" w:color="auto"/>
        <w:left w:val="none" w:sz="0" w:space="0" w:color="auto"/>
        <w:bottom w:val="none" w:sz="0" w:space="0" w:color="auto"/>
        <w:right w:val="none" w:sz="0" w:space="0" w:color="auto"/>
      </w:divBdr>
    </w:div>
    <w:div w:id="1568032342">
      <w:marLeft w:val="0"/>
      <w:marRight w:val="0"/>
      <w:marTop w:val="10"/>
      <w:marBottom w:val="10"/>
      <w:divBdr>
        <w:top w:val="none" w:sz="0" w:space="0" w:color="auto"/>
        <w:left w:val="none" w:sz="0" w:space="0" w:color="auto"/>
        <w:bottom w:val="none" w:sz="0" w:space="0" w:color="auto"/>
        <w:right w:val="none" w:sz="0" w:space="0" w:color="auto"/>
      </w:divBdr>
    </w:div>
    <w:div w:id="1753358163">
      <w:marLeft w:val="0"/>
      <w:marRight w:val="0"/>
      <w:marTop w:val="10"/>
      <w:marBottom w:val="10"/>
      <w:divBdr>
        <w:top w:val="none" w:sz="0" w:space="0" w:color="auto"/>
        <w:left w:val="none" w:sz="0" w:space="0" w:color="auto"/>
        <w:bottom w:val="none" w:sz="0" w:space="0" w:color="auto"/>
        <w:right w:val="none" w:sz="0" w:space="0" w:color="auto"/>
      </w:divBdr>
    </w:div>
    <w:div w:id="2001811508">
      <w:marLeft w:val="0"/>
      <w:marRight w:val="0"/>
      <w:marTop w:val="10"/>
      <w:marBottom w:val="10"/>
      <w:divBdr>
        <w:top w:val="none" w:sz="0" w:space="0" w:color="auto"/>
        <w:left w:val="none" w:sz="0" w:space="0" w:color="auto"/>
        <w:bottom w:val="none" w:sz="0" w:space="0" w:color="auto"/>
        <w:right w:val="none" w:sz="0" w:space="0" w:color="auto"/>
      </w:divBdr>
    </w:div>
    <w:div w:id="203692981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