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7F5A" w:rsidRDefault="00AC7F5A">
      <w:pPr>
        <w:spacing w:line="500" w:lineRule="atLeast"/>
        <w:jc w:val="center"/>
        <w:divId w:val="475992178"/>
        <w:rPr>
          <w:rFonts w:ascii="黑体" w:eastAsia="黑体" w:hAnsi="黑体"/>
          <w:sz w:val="36"/>
          <w:szCs w:val="36"/>
        </w:rPr>
      </w:pPr>
      <w:r>
        <w:rPr>
          <w:rFonts w:ascii="黑体" w:eastAsia="黑体" w:hAnsi="黑体" w:hint="eastAsia"/>
          <w:sz w:val="36"/>
          <w:szCs w:val="36"/>
        </w:rPr>
        <w:t>广东省罗定市人民法院</w:t>
      </w:r>
    </w:p>
    <w:p w:rsidR="00AC7F5A" w:rsidRDefault="00AC7F5A">
      <w:pPr>
        <w:spacing w:line="500" w:lineRule="atLeast"/>
        <w:jc w:val="center"/>
        <w:divId w:val="17056408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7F5A" w:rsidRDefault="00AC7F5A">
      <w:pPr>
        <w:spacing w:line="500" w:lineRule="atLeast"/>
        <w:jc w:val="right"/>
        <w:divId w:val="190574989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218</w:t>
      </w:r>
      <w:r>
        <w:rPr>
          <w:rFonts w:hint="eastAsia"/>
          <w:sz w:val="30"/>
          <w:szCs w:val="30"/>
        </w:rPr>
        <w:t>号</w:t>
      </w:r>
    </w:p>
    <w:p w:rsidR="00AC7F5A" w:rsidRDefault="00AC7F5A">
      <w:pPr>
        <w:spacing w:line="500" w:lineRule="atLeast"/>
        <w:ind w:firstLine="600"/>
        <w:divId w:val="1400249858"/>
        <w:rPr>
          <w:rFonts w:hint="eastAsia"/>
          <w:sz w:val="30"/>
          <w:szCs w:val="30"/>
        </w:rPr>
      </w:pPr>
      <w:r>
        <w:rPr>
          <w:rFonts w:hint="eastAsia"/>
          <w:sz w:val="30"/>
          <w:szCs w:val="30"/>
        </w:rPr>
        <w:t>公诉机关罗定市人民检察院。</w:t>
      </w:r>
    </w:p>
    <w:p w:rsidR="00AC7F5A" w:rsidRDefault="00AC7F5A">
      <w:pPr>
        <w:spacing w:line="500" w:lineRule="atLeast"/>
        <w:ind w:firstLine="600"/>
        <w:divId w:val="889070838"/>
        <w:rPr>
          <w:rFonts w:hint="eastAsia"/>
          <w:sz w:val="30"/>
          <w:szCs w:val="30"/>
        </w:rPr>
      </w:pPr>
      <w:r>
        <w:rPr>
          <w:rFonts w:hint="eastAsia"/>
          <w:sz w:val="30"/>
          <w:szCs w:val="30"/>
        </w:rPr>
        <w:t>被告人黎伟正，男，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日出生，广东省罗定市人，汉族，本科文化，原罗定市苹塘镇中心小学副校长，住罗定市。因本案于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日被本院变更为取保候审。</w:t>
      </w:r>
    </w:p>
    <w:p w:rsidR="00AC7F5A" w:rsidRDefault="00AC7F5A">
      <w:pPr>
        <w:spacing w:line="500" w:lineRule="atLeast"/>
        <w:ind w:firstLine="600"/>
        <w:divId w:val="18284756"/>
        <w:rPr>
          <w:rFonts w:hint="eastAsia"/>
          <w:sz w:val="30"/>
          <w:szCs w:val="30"/>
        </w:rPr>
      </w:pPr>
      <w:r>
        <w:rPr>
          <w:rFonts w:hint="eastAsia"/>
          <w:sz w:val="30"/>
          <w:szCs w:val="30"/>
        </w:rPr>
        <w:t>辩护人莫美莲，广东戴尔蒙律师事务所律师。</w:t>
      </w:r>
    </w:p>
    <w:p w:rsidR="00AC7F5A" w:rsidRDefault="00AC7F5A">
      <w:pPr>
        <w:spacing w:line="500" w:lineRule="atLeast"/>
        <w:ind w:firstLine="600"/>
        <w:divId w:val="1203399623"/>
        <w:rPr>
          <w:rFonts w:hint="eastAsia"/>
          <w:sz w:val="30"/>
          <w:szCs w:val="30"/>
        </w:rPr>
      </w:pPr>
      <w:r>
        <w:rPr>
          <w:rFonts w:hint="eastAsia"/>
          <w:sz w:val="30"/>
          <w:szCs w:val="30"/>
        </w:rPr>
        <w:t>被告人莫树新，男，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日出生，广东省罗定市人，汉族，中专文化，原罗定市苹塘镇中心小学教导副主任，住罗定市。因本案于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日被罗定市人民检察院取保候审，同年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日被本院取保候审。</w:t>
      </w:r>
    </w:p>
    <w:p w:rsidR="00AC7F5A" w:rsidRDefault="00AC7F5A">
      <w:pPr>
        <w:spacing w:line="500" w:lineRule="atLeast"/>
        <w:ind w:firstLine="600"/>
        <w:divId w:val="1758864883"/>
        <w:rPr>
          <w:rFonts w:hint="eastAsia"/>
          <w:sz w:val="30"/>
          <w:szCs w:val="30"/>
        </w:rPr>
      </w:pPr>
      <w:r>
        <w:rPr>
          <w:rFonts w:hint="eastAsia"/>
          <w:sz w:val="30"/>
          <w:szCs w:val="30"/>
        </w:rPr>
        <w:t>辩护人陈均庆、陈金华，广东业信律师事务所律师。</w:t>
      </w:r>
    </w:p>
    <w:p w:rsidR="00AC7F5A" w:rsidRDefault="00AC7F5A">
      <w:pPr>
        <w:spacing w:line="500" w:lineRule="atLeast"/>
        <w:ind w:firstLine="600"/>
        <w:divId w:val="1818957055"/>
        <w:rPr>
          <w:rFonts w:hint="eastAsia"/>
          <w:sz w:val="30"/>
          <w:szCs w:val="30"/>
        </w:rPr>
      </w:pPr>
      <w:r>
        <w:rPr>
          <w:rFonts w:hint="eastAsia"/>
          <w:sz w:val="30"/>
          <w:szCs w:val="30"/>
        </w:rPr>
        <w:t>罗定市人民检察院以罗检公诉刑诉</w:t>
      </w:r>
      <w:r>
        <w:rPr>
          <w:rFonts w:hint="eastAsia"/>
          <w:sz w:val="30"/>
          <w:szCs w:val="30"/>
        </w:rPr>
        <w:t>[2017]198</w:t>
      </w:r>
      <w:r>
        <w:rPr>
          <w:rFonts w:hint="eastAsia"/>
          <w:sz w:val="30"/>
          <w:szCs w:val="30"/>
        </w:rPr>
        <w:t>号起诉书指控被告人黎伟正、莫树新犯私分国有资产罪，于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受理后，依法组成合议庭，公开开庭审理了本案。罗定市人民检察院指派检察员陈开明出庭支持公诉。被告人黎伟正及其辩护人莫美莲、被告人莫树新及其辩护人陈均庆、陈金华均到庭参加诉讼。现已审理终结。</w:t>
      </w:r>
    </w:p>
    <w:p w:rsidR="00AC7F5A" w:rsidRDefault="00AC7F5A">
      <w:pPr>
        <w:spacing w:line="500" w:lineRule="atLeast"/>
        <w:ind w:firstLine="600"/>
        <w:divId w:val="33176090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年春季学期至</w:t>
      </w:r>
      <w:r>
        <w:rPr>
          <w:rFonts w:hint="eastAsia"/>
          <w:sz w:val="30"/>
          <w:szCs w:val="30"/>
        </w:rPr>
        <w:t>2015</w:t>
      </w:r>
      <w:r>
        <w:rPr>
          <w:rFonts w:hint="eastAsia"/>
          <w:sz w:val="30"/>
          <w:szCs w:val="30"/>
        </w:rPr>
        <w:t>年春季学期期间，被告人黎伟正担任广东省罗定市苹塘镇中心小学副校长，负责校本部的全面工作。</w:t>
      </w:r>
      <w:r>
        <w:rPr>
          <w:rFonts w:hint="eastAsia"/>
          <w:sz w:val="30"/>
          <w:szCs w:val="30"/>
        </w:rPr>
        <w:t>2013</w:t>
      </w:r>
      <w:r>
        <w:rPr>
          <w:rFonts w:hint="eastAsia"/>
          <w:sz w:val="30"/>
          <w:szCs w:val="30"/>
        </w:rPr>
        <w:t>年春季学期至</w:t>
      </w:r>
      <w:r>
        <w:rPr>
          <w:rFonts w:hint="eastAsia"/>
          <w:sz w:val="30"/>
          <w:szCs w:val="30"/>
        </w:rPr>
        <w:t>2014</w:t>
      </w:r>
      <w:r>
        <w:rPr>
          <w:rFonts w:hint="eastAsia"/>
          <w:sz w:val="30"/>
          <w:szCs w:val="30"/>
        </w:rPr>
        <w:t>年春季学期期间，被告人莫树新担任苹塘镇中心小学校本部教导副主任，负责学生饭堂伙食费收支账务工作。二被告人在工作期间伙同康某某、梁某某、傅某某（均另案处理）等人，利用职务上的便利，通过在账务上加大学生饭堂伙食支出的手段来套取学生伙</w:t>
      </w:r>
      <w:r>
        <w:rPr>
          <w:rFonts w:hint="eastAsia"/>
          <w:sz w:val="30"/>
          <w:szCs w:val="30"/>
        </w:rPr>
        <w:lastRenderedPageBreak/>
        <w:t>食费用，并在每个学期末结算后以单位名义发放补贴给苹塘镇中心小学校本部教职工。其中被告人黎伟正涉案数额为</w:t>
      </w:r>
      <w:r>
        <w:rPr>
          <w:rFonts w:hint="eastAsia"/>
          <w:sz w:val="30"/>
          <w:szCs w:val="30"/>
        </w:rPr>
        <w:t>220700</w:t>
      </w:r>
      <w:r>
        <w:rPr>
          <w:rFonts w:hint="eastAsia"/>
          <w:sz w:val="30"/>
          <w:szCs w:val="30"/>
        </w:rPr>
        <w:t>元，其个人分得</w:t>
      </w:r>
      <w:r>
        <w:rPr>
          <w:rFonts w:hint="eastAsia"/>
          <w:sz w:val="30"/>
          <w:szCs w:val="30"/>
        </w:rPr>
        <w:t>11800</w:t>
      </w:r>
      <w:r>
        <w:rPr>
          <w:rFonts w:hint="eastAsia"/>
          <w:sz w:val="30"/>
          <w:szCs w:val="30"/>
        </w:rPr>
        <w:t>元；被告人莫树新涉案数额为</w:t>
      </w:r>
      <w:r>
        <w:rPr>
          <w:rFonts w:hint="eastAsia"/>
          <w:sz w:val="30"/>
          <w:szCs w:val="30"/>
        </w:rPr>
        <w:t>130700</w:t>
      </w:r>
      <w:r>
        <w:rPr>
          <w:rFonts w:hint="eastAsia"/>
          <w:sz w:val="30"/>
          <w:szCs w:val="30"/>
        </w:rPr>
        <w:t>元，其个人分得</w:t>
      </w:r>
      <w:r>
        <w:rPr>
          <w:rFonts w:hint="eastAsia"/>
          <w:sz w:val="30"/>
          <w:szCs w:val="30"/>
        </w:rPr>
        <w:t>4000</w:t>
      </w:r>
      <w:r>
        <w:rPr>
          <w:rFonts w:hint="eastAsia"/>
          <w:sz w:val="30"/>
          <w:szCs w:val="30"/>
        </w:rPr>
        <w:t>元。</w:t>
      </w:r>
    </w:p>
    <w:p w:rsidR="00AC7F5A" w:rsidRDefault="00AC7F5A">
      <w:pPr>
        <w:spacing w:line="500" w:lineRule="atLeast"/>
        <w:ind w:firstLine="600"/>
        <w:divId w:val="1473057640"/>
        <w:rPr>
          <w:rFonts w:hint="eastAsia"/>
          <w:sz w:val="30"/>
          <w:szCs w:val="30"/>
        </w:rPr>
      </w:pPr>
      <w:r>
        <w:rPr>
          <w:rFonts w:hint="eastAsia"/>
          <w:sz w:val="30"/>
          <w:szCs w:val="30"/>
        </w:rPr>
        <w:t>另查明，被告人莫树新于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日接受侦查机关询问时如实交待了其犯罪事实，罗定市人民检察院于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日对其立案侦查，并于同日对其采取取保候审的强制措施。案发后被告人黎伟正退出赃款</w:t>
      </w:r>
      <w:r>
        <w:rPr>
          <w:rFonts w:hint="eastAsia"/>
          <w:sz w:val="30"/>
          <w:szCs w:val="30"/>
        </w:rPr>
        <w:t>21800</w:t>
      </w:r>
      <w:r>
        <w:rPr>
          <w:rFonts w:hint="eastAsia"/>
          <w:sz w:val="30"/>
          <w:szCs w:val="30"/>
        </w:rPr>
        <w:t>元（其中</w:t>
      </w:r>
      <w:r>
        <w:rPr>
          <w:rFonts w:hint="eastAsia"/>
          <w:sz w:val="30"/>
          <w:szCs w:val="30"/>
        </w:rPr>
        <w:t>10000</w:t>
      </w:r>
      <w:r>
        <w:rPr>
          <w:rFonts w:hint="eastAsia"/>
          <w:sz w:val="30"/>
          <w:szCs w:val="30"/>
        </w:rPr>
        <w:t>元是另案款项），莫树新退出赃款</w:t>
      </w:r>
      <w:r>
        <w:rPr>
          <w:rFonts w:hint="eastAsia"/>
          <w:sz w:val="30"/>
          <w:szCs w:val="30"/>
        </w:rPr>
        <w:t>4000</w:t>
      </w:r>
      <w:r>
        <w:rPr>
          <w:rFonts w:hint="eastAsia"/>
          <w:sz w:val="30"/>
          <w:szCs w:val="30"/>
        </w:rPr>
        <w:t>元。</w:t>
      </w:r>
    </w:p>
    <w:p w:rsidR="00AC7F5A" w:rsidRDefault="00AC7F5A">
      <w:pPr>
        <w:spacing w:line="500" w:lineRule="atLeast"/>
        <w:ind w:firstLine="600"/>
        <w:divId w:val="2049790150"/>
        <w:rPr>
          <w:rFonts w:hint="eastAsia"/>
          <w:sz w:val="30"/>
          <w:szCs w:val="30"/>
        </w:rPr>
      </w:pPr>
      <w:r>
        <w:rPr>
          <w:rFonts w:hint="eastAsia"/>
          <w:sz w:val="30"/>
          <w:szCs w:val="30"/>
        </w:rPr>
        <w:t>上述事实，被告人黎伟正、莫树新在庭审中均无异议，并有其二人在侦查机关的供述与辩解；同案人康某某、梁某某、傅某某的供述与辩解；证人刘某某</w:t>
      </w:r>
      <w:r>
        <w:rPr>
          <w:rFonts w:hint="eastAsia"/>
          <w:sz w:val="30"/>
          <w:szCs w:val="30"/>
        </w:rPr>
        <w:t>1</w:t>
      </w:r>
      <w:r>
        <w:rPr>
          <w:rFonts w:hint="eastAsia"/>
          <w:sz w:val="30"/>
          <w:szCs w:val="30"/>
        </w:rPr>
        <w:t>、欧某某、郑某某、郭某、何某某、刘某某</w:t>
      </w:r>
      <w:r>
        <w:rPr>
          <w:rFonts w:hint="eastAsia"/>
          <w:sz w:val="30"/>
          <w:szCs w:val="30"/>
        </w:rPr>
        <w:t>2</w:t>
      </w:r>
      <w:r>
        <w:rPr>
          <w:rFonts w:hint="eastAsia"/>
          <w:sz w:val="30"/>
          <w:szCs w:val="30"/>
        </w:rPr>
        <w:t>、林某、梁某某</w:t>
      </w:r>
      <w:r>
        <w:rPr>
          <w:rFonts w:hint="eastAsia"/>
          <w:sz w:val="30"/>
          <w:szCs w:val="30"/>
        </w:rPr>
        <w:t>2</w:t>
      </w:r>
      <w:r>
        <w:rPr>
          <w:rFonts w:hint="eastAsia"/>
          <w:sz w:val="30"/>
          <w:szCs w:val="30"/>
        </w:rPr>
        <w:t>、李某某、陈某某</w:t>
      </w:r>
      <w:r>
        <w:rPr>
          <w:rFonts w:hint="eastAsia"/>
          <w:sz w:val="30"/>
          <w:szCs w:val="30"/>
        </w:rPr>
        <w:t>1</w:t>
      </w:r>
      <w:r>
        <w:rPr>
          <w:rFonts w:hint="eastAsia"/>
          <w:sz w:val="30"/>
          <w:szCs w:val="30"/>
        </w:rPr>
        <w:t>、谭某某</w:t>
      </w:r>
      <w:r>
        <w:rPr>
          <w:rFonts w:hint="eastAsia"/>
          <w:sz w:val="30"/>
          <w:szCs w:val="30"/>
        </w:rPr>
        <w:t>1</w:t>
      </w:r>
      <w:r>
        <w:rPr>
          <w:rFonts w:hint="eastAsia"/>
          <w:sz w:val="30"/>
          <w:szCs w:val="30"/>
        </w:rPr>
        <w:t>、陈某某</w:t>
      </w:r>
      <w:r>
        <w:rPr>
          <w:rFonts w:hint="eastAsia"/>
          <w:sz w:val="30"/>
          <w:szCs w:val="30"/>
        </w:rPr>
        <w:t>2</w:t>
      </w:r>
      <w:r>
        <w:rPr>
          <w:rFonts w:hint="eastAsia"/>
          <w:sz w:val="30"/>
          <w:szCs w:val="30"/>
        </w:rPr>
        <w:t>、陈某某</w:t>
      </w:r>
      <w:r>
        <w:rPr>
          <w:rFonts w:hint="eastAsia"/>
          <w:sz w:val="30"/>
          <w:szCs w:val="30"/>
        </w:rPr>
        <w:t>3</w:t>
      </w:r>
      <w:r>
        <w:rPr>
          <w:rFonts w:hint="eastAsia"/>
          <w:sz w:val="30"/>
          <w:szCs w:val="30"/>
        </w:rPr>
        <w:t>、陈某某</w:t>
      </w:r>
      <w:r>
        <w:rPr>
          <w:rFonts w:hint="eastAsia"/>
          <w:sz w:val="30"/>
          <w:szCs w:val="30"/>
        </w:rPr>
        <w:t>4</w:t>
      </w:r>
      <w:r>
        <w:rPr>
          <w:rFonts w:hint="eastAsia"/>
          <w:sz w:val="30"/>
          <w:szCs w:val="30"/>
        </w:rPr>
        <w:t>、林某某、周某某、罗某某、谭某某</w:t>
      </w:r>
      <w:r>
        <w:rPr>
          <w:rFonts w:hint="eastAsia"/>
          <w:sz w:val="30"/>
          <w:szCs w:val="30"/>
        </w:rPr>
        <w:t>2</w:t>
      </w:r>
      <w:r>
        <w:rPr>
          <w:rFonts w:hint="eastAsia"/>
          <w:sz w:val="30"/>
          <w:szCs w:val="30"/>
        </w:rPr>
        <w:t>、陈某某</w:t>
      </w:r>
      <w:r>
        <w:rPr>
          <w:rFonts w:hint="eastAsia"/>
          <w:sz w:val="30"/>
          <w:szCs w:val="30"/>
        </w:rPr>
        <w:t>5</w:t>
      </w:r>
      <w:r>
        <w:rPr>
          <w:rFonts w:hint="eastAsia"/>
          <w:sz w:val="30"/>
          <w:szCs w:val="30"/>
        </w:rPr>
        <w:t>、龙某某、廖某某、刘某某</w:t>
      </w:r>
      <w:r>
        <w:rPr>
          <w:rFonts w:hint="eastAsia"/>
          <w:sz w:val="30"/>
          <w:szCs w:val="30"/>
        </w:rPr>
        <w:t>3</w:t>
      </w:r>
      <w:r>
        <w:rPr>
          <w:rFonts w:hint="eastAsia"/>
          <w:sz w:val="30"/>
          <w:szCs w:val="30"/>
        </w:rPr>
        <w:t>、李某某、黎某某、万某某的证言；扣押物品、文件清单；调取证据清单、会计凭证资料；中心小学校本部学生伙食费结算表；罗定市苹塘中心小学主要职责内设机构和人员编制规定、机构代码、证明、事业单位法人证书、事业单位法人变更登记申请书；任职通知、分工情况表、证明、情况说明；教职工名单、名册；户籍资料及到案经过等证据予以证实，足以认定。</w:t>
      </w:r>
    </w:p>
    <w:p w:rsidR="00AC7F5A" w:rsidRDefault="00AC7F5A">
      <w:pPr>
        <w:spacing w:line="500" w:lineRule="atLeast"/>
        <w:ind w:firstLine="600"/>
        <w:divId w:val="1258295766"/>
        <w:rPr>
          <w:rFonts w:hint="eastAsia"/>
          <w:sz w:val="30"/>
          <w:szCs w:val="30"/>
        </w:rPr>
      </w:pPr>
      <w:r>
        <w:rPr>
          <w:rFonts w:hint="eastAsia"/>
          <w:sz w:val="30"/>
          <w:szCs w:val="30"/>
        </w:rPr>
        <w:t>被告人黎伟正的辩护人对本案的事实及定性无异议，提出以下辩护意见：被告人黎伟正由于法律意识淡薄而实施了本案的行为，其目的是为了提高教职工的福利待遇，其主观恶性较小，个人分得的数额不多，犯罪情节轻微；其归案后能如实供述犯罪事实并当庭自愿认罪，且已退出全部赃款。鉴于其是初犯且一贯表现良好，犯罪情节轻微，建议对其免予刑事处罚。辩护人当庭提交了请求书、求情信、获奖证书等证据，以证明黎伟正一贯表现良好。</w:t>
      </w:r>
    </w:p>
    <w:p w:rsidR="00AC7F5A" w:rsidRDefault="00AC7F5A">
      <w:pPr>
        <w:spacing w:line="500" w:lineRule="atLeast"/>
        <w:ind w:firstLine="600"/>
        <w:divId w:val="1011375211"/>
        <w:rPr>
          <w:rFonts w:hint="eastAsia"/>
          <w:sz w:val="30"/>
          <w:szCs w:val="30"/>
        </w:rPr>
      </w:pPr>
      <w:r>
        <w:rPr>
          <w:rFonts w:hint="eastAsia"/>
          <w:sz w:val="30"/>
          <w:szCs w:val="30"/>
        </w:rPr>
        <w:t>被告人莫树新的辩护人对本案的事实及定性无异议，提出以下辩护意见：被告人莫树新主观恶性小，其在本案中不是犯意的发起者，对于套取学生伙食费及津贴发放标准均无决定权，在共同犯罪中起次要、辅助作用，属从犯，应当从轻、减轻或免除处罚；其能自动投案并如实供述罪行，是自首，犯罪较轻，可以免除处罚。鉴于其是初犯、偶犯，归案后能积极退赃，悔罪表现好，建议对其免予刑事处罚。辩护人当庭提交苹塘镇中心小学出具的《情况说明》，以证明莫树新一贯表现良好。</w:t>
      </w:r>
    </w:p>
    <w:p w:rsidR="00AC7F5A" w:rsidRDefault="00AC7F5A">
      <w:pPr>
        <w:spacing w:line="500" w:lineRule="atLeast"/>
        <w:ind w:firstLine="600"/>
        <w:divId w:val="147020925"/>
        <w:rPr>
          <w:rFonts w:hint="eastAsia"/>
          <w:sz w:val="30"/>
          <w:szCs w:val="30"/>
        </w:rPr>
      </w:pPr>
      <w:r>
        <w:rPr>
          <w:rFonts w:hint="eastAsia"/>
          <w:sz w:val="30"/>
          <w:szCs w:val="30"/>
        </w:rPr>
        <w:t>本院认为，被告人黎伟正、莫树新伙同他人违反国家规定，以单位名义将国有资产集体私分给个人，数额较大，其行为均已构成私分国有资产罪。公诉机关指控二被告人犯罪的事实清楚，证据确实、充分，指控的罪名成立。被告人黎伟正能如实供述其犯罪事实，并当庭自愿认罪，依法可以从轻处罚。被告人莫树新能自动投案，并如实供述其犯罪事实，属自首，依法可以从轻或减轻处罚；其是被告人黎伟正的下属，对于涉案款项的开支无决定权，在共同犯罪中起次要作用，属从犯，应当从轻、减轻或免除处罚。二被告人归案后均能积极退赃，可酌情从轻处罚。根据本案的具体情况，被告人黎伟正、莫树新在本案中虽然是直接负责的主管人员和直接责任人员，但其实施本案的主观目的是想提高学校教职工福利待遇从而调动工作积极性，主观恶性较小，鉴于二被告人归案后均认罪、悔罪，并已退出赃款，犯罪情节轻，故本院决定对二被告人免予刑事处罚。对二被告人的辩护人提出的量刑建议，本院予以采纳。综上，案经本院审判委员会讨论决定，依照《中华人民共和国刑法》第三百九十六条第一款、第二十六条、第二十七条、第三十七条、第六十七条第一款、第三款、第五十二条、第五十三条、第六十四条的规定，判决如下：</w:t>
      </w:r>
    </w:p>
    <w:p w:rsidR="00AC7F5A" w:rsidRDefault="00AC7F5A">
      <w:pPr>
        <w:spacing w:line="500" w:lineRule="atLeast"/>
        <w:ind w:firstLine="600"/>
        <w:divId w:val="1047875435"/>
        <w:rPr>
          <w:rFonts w:hint="eastAsia"/>
          <w:sz w:val="30"/>
          <w:szCs w:val="30"/>
        </w:rPr>
      </w:pPr>
      <w:r>
        <w:rPr>
          <w:rFonts w:hint="eastAsia"/>
          <w:sz w:val="30"/>
          <w:szCs w:val="30"/>
        </w:rPr>
        <w:t>一、被告人黎伟正犯私分国有资产罪，免予刑事处罚。</w:t>
      </w:r>
    </w:p>
    <w:p w:rsidR="00AC7F5A" w:rsidRDefault="00AC7F5A">
      <w:pPr>
        <w:spacing w:line="500" w:lineRule="atLeast"/>
        <w:ind w:firstLine="600"/>
        <w:divId w:val="1332489558"/>
        <w:rPr>
          <w:rFonts w:hint="eastAsia"/>
          <w:sz w:val="30"/>
          <w:szCs w:val="30"/>
        </w:rPr>
      </w:pPr>
      <w:r>
        <w:rPr>
          <w:rFonts w:hint="eastAsia"/>
          <w:sz w:val="30"/>
          <w:szCs w:val="30"/>
        </w:rPr>
        <w:t>二、被告人莫树新犯私分国有资产罪，免予刑事处罚。</w:t>
      </w:r>
    </w:p>
    <w:p w:rsidR="00AC7F5A" w:rsidRDefault="00AC7F5A">
      <w:pPr>
        <w:spacing w:line="500" w:lineRule="atLeast"/>
        <w:ind w:firstLine="600"/>
        <w:divId w:val="1375697029"/>
        <w:rPr>
          <w:rFonts w:hint="eastAsia"/>
          <w:sz w:val="30"/>
          <w:szCs w:val="30"/>
        </w:rPr>
      </w:pPr>
      <w:r>
        <w:rPr>
          <w:rFonts w:hint="eastAsia"/>
          <w:sz w:val="30"/>
          <w:szCs w:val="30"/>
        </w:rPr>
        <w:t>三、扣押的赃款共</w:t>
      </w:r>
      <w:r>
        <w:rPr>
          <w:rFonts w:hint="eastAsia"/>
          <w:sz w:val="30"/>
          <w:szCs w:val="30"/>
        </w:rPr>
        <w:t>25800</w:t>
      </w:r>
      <w:r>
        <w:rPr>
          <w:rFonts w:hint="eastAsia"/>
          <w:sz w:val="30"/>
          <w:szCs w:val="30"/>
        </w:rPr>
        <w:t>元，予以没收，上缴国库。</w:t>
      </w:r>
    </w:p>
    <w:p w:rsidR="00AC7F5A" w:rsidRDefault="00AC7F5A">
      <w:pPr>
        <w:spacing w:line="500" w:lineRule="atLeast"/>
        <w:ind w:firstLine="600"/>
        <w:divId w:val="1017077088"/>
        <w:rPr>
          <w:rFonts w:hint="eastAsia"/>
          <w:sz w:val="30"/>
          <w:szCs w:val="30"/>
        </w:rPr>
      </w:pPr>
      <w:r>
        <w:rPr>
          <w:rFonts w:hint="eastAsia"/>
          <w:sz w:val="30"/>
          <w:szCs w:val="30"/>
        </w:rPr>
        <w:t>如不服本判决，可在收到判决书的第二日起十日内，通过本院或直接向广东省云浮市中级人民法院提出上诉。书面上诉的，应当提交上诉状正本一份，副本二份。</w:t>
      </w:r>
    </w:p>
    <w:p w:rsidR="00AC7F5A" w:rsidRDefault="00AC7F5A">
      <w:pPr>
        <w:spacing w:line="500" w:lineRule="atLeast"/>
        <w:jc w:val="right"/>
        <w:divId w:val="1054040347"/>
        <w:rPr>
          <w:rFonts w:hint="eastAsia"/>
          <w:sz w:val="30"/>
          <w:szCs w:val="30"/>
        </w:rPr>
      </w:pPr>
      <w:r>
        <w:rPr>
          <w:rFonts w:hint="eastAsia"/>
          <w:sz w:val="30"/>
          <w:szCs w:val="30"/>
        </w:rPr>
        <w:t>审　判　长　刘　越</w:t>
      </w:r>
    </w:p>
    <w:p w:rsidR="00AC7F5A" w:rsidRDefault="00AC7F5A">
      <w:pPr>
        <w:spacing w:line="500" w:lineRule="atLeast"/>
        <w:jc w:val="right"/>
        <w:divId w:val="1642728974"/>
        <w:rPr>
          <w:rFonts w:hint="eastAsia"/>
          <w:sz w:val="30"/>
          <w:szCs w:val="30"/>
        </w:rPr>
      </w:pPr>
      <w:r>
        <w:rPr>
          <w:rFonts w:hint="eastAsia"/>
          <w:sz w:val="30"/>
          <w:szCs w:val="30"/>
        </w:rPr>
        <w:t>代理审判员　梁　亮</w:t>
      </w:r>
    </w:p>
    <w:p w:rsidR="00AC7F5A" w:rsidRDefault="00AC7F5A">
      <w:pPr>
        <w:spacing w:line="500" w:lineRule="atLeast"/>
        <w:jc w:val="right"/>
        <w:divId w:val="837769105"/>
        <w:rPr>
          <w:rFonts w:hint="eastAsia"/>
          <w:sz w:val="30"/>
          <w:szCs w:val="30"/>
        </w:rPr>
      </w:pPr>
      <w:r>
        <w:rPr>
          <w:rFonts w:hint="eastAsia"/>
          <w:sz w:val="30"/>
          <w:szCs w:val="30"/>
        </w:rPr>
        <w:t>人民陪审员　林志雄</w:t>
      </w:r>
    </w:p>
    <w:p w:rsidR="00AC7F5A" w:rsidRDefault="00AC7F5A">
      <w:pPr>
        <w:spacing w:line="500" w:lineRule="atLeast"/>
        <w:jc w:val="right"/>
        <w:divId w:val="1971007805"/>
        <w:rPr>
          <w:rFonts w:hint="eastAsia"/>
          <w:sz w:val="30"/>
          <w:szCs w:val="30"/>
        </w:rPr>
      </w:pPr>
      <w:r>
        <w:rPr>
          <w:rFonts w:hint="eastAsia"/>
          <w:sz w:val="30"/>
          <w:szCs w:val="30"/>
        </w:rPr>
        <w:t>二〇一七年十一月二日</w:t>
      </w:r>
    </w:p>
    <w:p w:rsidR="00AC7F5A" w:rsidRDefault="00AC7F5A">
      <w:pPr>
        <w:spacing w:line="500" w:lineRule="atLeast"/>
        <w:jc w:val="right"/>
        <w:divId w:val="24213713"/>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7F5A" w:rsidRDefault="00AC7F5A" w:rsidP="00AC7F5A">
      <w:pPr>
        <w:rPr>
          <w:rFonts w:hint="eastAsia"/>
        </w:rPr>
      </w:pPr>
      <w:r>
        <w:separator/>
      </w:r>
    </w:p>
  </w:endnote>
  <w:endnote w:type="continuationSeparator" w:id="0">
    <w:p w:rsidR="00AC7F5A" w:rsidRDefault="00AC7F5A" w:rsidP="00AC7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7F5A" w:rsidRDefault="00AC7F5A" w:rsidP="00AC7F5A">
      <w:pPr>
        <w:rPr>
          <w:rFonts w:hint="eastAsia"/>
        </w:rPr>
      </w:pPr>
      <w:r>
        <w:separator/>
      </w:r>
    </w:p>
  </w:footnote>
  <w:footnote w:type="continuationSeparator" w:id="0">
    <w:p w:rsidR="00AC7F5A" w:rsidRDefault="00AC7F5A" w:rsidP="00AC7F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7F5A"/>
    <w:rsid w:val="002A6721"/>
    <w:rsid w:val="00AC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7F5A"/>
    <w:pPr>
      <w:tabs>
        <w:tab w:val="center" w:pos="4153"/>
        <w:tab w:val="right" w:pos="8306"/>
      </w:tabs>
      <w:snapToGrid w:val="0"/>
      <w:jc w:val="center"/>
    </w:pPr>
    <w:rPr>
      <w:sz w:val="18"/>
      <w:szCs w:val="18"/>
    </w:rPr>
  </w:style>
  <w:style w:type="character" w:customStyle="1" w:styleId="a5">
    <w:name w:val="页眉 字符"/>
    <w:basedOn w:val="a0"/>
    <w:link w:val="a4"/>
    <w:uiPriority w:val="99"/>
    <w:rsid w:val="00AC7F5A"/>
    <w:rPr>
      <w:rFonts w:ascii="宋体" w:eastAsia="宋体" w:hAnsi="宋体" w:cs="宋体"/>
      <w:sz w:val="18"/>
      <w:szCs w:val="18"/>
    </w:rPr>
  </w:style>
  <w:style w:type="paragraph" w:styleId="a6">
    <w:name w:val="footer"/>
    <w:basedOn w:val="a"/>
    <w:link w:val="a7"/>
    <w:uiPriority w:val="99"/>
    <w:unhideWhenUsed/>
    <w:rsid w:val="00AC7F5A"/>
    <w:pPr>
      <w:tabs>
        <w:tab w:val="center" w:pos="4153"/>
        <w:tab w:val="right" w:pos="8306"/>
      </w:tabs>
      <w:snapToGrid w:val="0"/>
    </w:pPr>
    <w:rPr>
      <w:sz w:val="18"/>
      <w:szCs w:val="18"/>
    </w:rPr>
  </w:style>
  <w:style w:type="character" w:customStyle="1" w:styleId="a7">
    <w:name w:val="页脚 字符"/>
    <w:basedOn w:val="a0"/>
    <w:link w:val="a6"/>
    <w:uiPriority w:val="99"/>
    <w:rsid w:val="00AC7F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4756">
      <w:marLeft w:val="0"/>
      <w:marRight w:val="0"/>
      <w:marTop w:val="10"/>
      <w:marBottom w:val="10"/>
      <w:divBdr>
        <w:top w:val="none" w:sz="0" w:space="0" w:color="auto"/>
        <w:left w:val="none" w:sz="0" w:space="0" w:color="auto"/>
        <w:bottom w:val="none" w:sz="0" w:space="0" w:color="auto"/>
        <w:right w:val="none" w:sz="0" w:space="0" w:color="auto"/>
      </w:divBdr>
    </w:div>
    <w:div w:id="24213713">
      <w:marLeft w:val="0"/>
      <w:marRight w:val="720"/>
      <w:marTop w:val="10"/>
      <w:marBottom w:val="10"/>
      <w:divBdr>
        <w:top w:val="none" w:sz="0" w:space="0" w:color="auto"/>
        <w:left w:val="none" w:sz="0" w:space="0" w:color="auto"/>
        <w:bottom w:val="none" w:sz="0" w:space="0" w:color="auto"/>
        <w:right w:val="none" w:sz="0" w:space="0" w:color="auto"/>
      </w:divBdr>
    </w:div>
    <w:div w:id="147020925">
      <w:marLeft w:val="0"/>
      <w:marRight w:val="0"/>
      <w:marTop w:val="10"/>
      <w:marBottom w:val="10"/>
      <w:divBdr>
        <w:top w:val="none" w:sz="0" w:space="0" w:color="auto"/>
        <w:left w:val="none" w:sz="0" w:space="0" w:color="auto"/>
        <w:bottom w:val="none" w:sz="0" w:space="0" w:color="auto"/>
        <w:right w:val="none" w:sz="0" w:space="0" w:color="auto"/>
      </w:divBdr>
    </w:div>
    <w:div w:id="331760904">
      <w:marLeft w:val="0"/>
      <w:marRight w:val="0"/>
      <w:marTop w:val="10"/>
      <w:marBottom w:val="10"/>
      <w:divBdr>
        <w:top w:val="none" w:sz="0" w:space="0" w:color="auto"/>
        <w:left w:val="none" w:sz="0" w:space="0" w:color="auto"/>
        <w:bottom w:val="none" w:sz="0" w:space="0" w:color="auto"/>
        <w:right w:val="none" w:sz="0" w:space="0" w:color="auto"/>
      </w:divBdr>
    </w:div>
    <w:div w:id="475992178">
      <w:marLeft w:val="0"/>
      <w:marRight w:val="0"/>
      <w:marTop w:val="10"/>
      <w:marBottom w:val="10"/>
      <w:divBdr>
        <w:top w:val="none" w:sz="0" w:space="0" w:color="auto"/>
        <w:left w:val="none" w:sz="0" w:space="0" w:color="auto"/>
        <w:bottom w:val="none" w:sz="0" w:space="0" w:color="auto"/>
        <w:right w:val="none" w:sz="0" w:space="0" w:color="auto"/>
      </w:divBdr>
    </w:div>
    <w:div w:id="837769105">
      <w:marLeft w:val="0"/>
      <w:marRight w:val="720"/>
      <w:marTop w:val="10"/>
      <w:marBottom w:val="10"/>
      <w:divBdr>
        <w:top w:val="none" w:sz="0" w:space="0" w:color="auto"/>
        <w:left w:val="none" w:sz="0" w:space="0" w:color="auto"/>
        <w:bottom w:val="none" w:sz="0" w:space="0" w:color="auto"/>
        <w:right w:val="none" w:sz="0" w:space="0" w:color="auto"/>
      </w:divBdr>
    </w:div>
    <w:div w:id="889070838">
      <w:marLeft w:val="0"/>
      <w:marRight w:val="0"/>
      <w:marTop w:val="10"/>
      <w:marBottom w:val="10"/>
      <w:divBdr>
        <w:top w:val="none" w:sz="0" w:space="0" w:color="auto"/>
        <w:left w:val="none" w:sz="0" w:space="0" w:color="auto"/>
        <w:bottom w:val="none" w:sz="0" w:space="0" w:color="auto"/>
        <w:right w:val="none" w:sz="0" w:space="0" w:color="auto"/>
      </w:divBdr>
    </w:div>
    <w:div w:id="1011375211">
      <w:marLeft w:val="0"/>
      <w:marRight w:val="0"/>
      <w:marTop w:val="10"/>
      <w:marBottom w:val="10"/>
      <w:divBdr>
        <w:top w:val="none" w:sz="0" w:space="0" w:color="auto"/>
        <w:left w:val="none" w:sz="0" w:space="0" w:color="auto"/>
        <w:bottom w:val="none" w:sz="0" w:space="0" w:color="auto"/>
        <w:right w:val="none" w:sz="0" w:space="0" w:color="auto"/>
      </w:divBdr>
    </w:div>
    <w:div w:id="1017077088">
      <w:marLeft w:val="0"/>
      <w:marRight w:val="0"/>
      <w:marTop w:val="10"/>
      <w:marBottom w:val="10"/>
      <w:divBdr>
        <w:top w:val="none" w:sz="0" w:space="0" w:color="auto"/>
        <w:left w:val="none" w:sz="0" w:space="0" w:color="auto"/>
        <w:bottom w:val="none" w:sz="0" w:space="0" w:color="auto"/>
        <w:right w:val="none" w:sz="0" w:space="0" w:color="auto"/>
      </w:divBdr>
    </w:div>
    <w:div w:id="1047875435">
      <w:marLeft w:val="0"/>
      <w:marRight w:val="0"/>
      <w:marTop w:val="10"/>
      <w:marBottom w:val="10"/>
      <w:divBdr>
        <w:top w:val="none" w:sz="0" w:space="0" w:color="auto"/>
        <w:left w:val="none" w:sz="0" w:space="0" w:color="auto"/>
        <w:bottom w:val="none" w:sz="0" w:space="0" w:color="auto"/>
        <w:right w:val="none" w:sz="0" w:space="0" w:color="auto"/>
      </w:divBdr>
    </w:div>
    <w:div w:id="1054040347">
      <w:marLeft w:val="0"/>
      <w:marRight w:val="720"/>
      <w:marTop w:val="10"/>
      <w:marBottom w:val="10"/>
      <w:divBdr>
        <w:top w:val="none" w:sz="0" w:space="0" w:color="auto"/>
        <w:left w:val="none" w:sz="0" w:space="0" w:color="auto"/>
        <w:bottom w:val="none" w:sz="0" w:space="0" w:color="auto"/>
        <w:right w:val="none" w:sz="0" w:space="0" w:color="auto"/>
      </w:divBdr>
    </w:div>
    <w:div w:id="1203399623">
      <w:marLeft w:val="0"/>
      <w:marRight w:val="0"/>
      <w:marTop w:val="10"/>
      <w:marBottom w:val="10"/>
      <w:divBdr>
        <w:top w:val="none" w:sz="0" w:space="0" w:color="auto"/>
        <w:left w:val="none" w:sz="0" w:space="0" w:color="auto"/>
        <w:bottom w:val="none" w:sz="0" w:space="0" w:color="auto"/>
        <w:right w:val="none" w:sz="0" w:space="0" w:color="auto"/>
      </w:divBdr>
    </w:div>
    <w:div w:id="1258295766">
      <w:marLeft w:val="0"/>
      <w:marRight w:val="0"/>
      <w:marTop w:val="10"/>
      <w:marBottom w:val="10"/>
      <w:divBdr>
        <w:top w:val="none" w:sz="0" w:space="0" w:color="auto"/>
        <w:left w:val="none" w:sz="0" w:space="0" w:color="auto"/>
        <w:bottom w:val="none" w:sz="0" w:space="0" w:color="auto"/>
        <w:right w:val="none" w:sz="0" w:space="0" w:color="auto"/>
      </w:divBdr>
    </w:div>
    <w:div w:id="1332489558">
      <w:marLeft w:val="0"/>
      <w:marRight w:val="0"/>
      <w:marTop w:val="10"/>
      <w:marBottom w:val="10"/>
      <w:divBdr>
        <w:top w:val="none" w:sz="0" w:space="0" w:color="auto"/>
        <w:left w:val="none" w:sz="0" w:space="0" w:color="auto"/>
        <w:bottom w:val="none" w:sz="0" w:space="0" w:color="auto"/>
        <w:right w:val="none" w:sz="0" w:space="0" w:color="auto"/>
      </w:divBdr>
    </w:div>
    <w:div w:id="1375697029">
      <w:marLeft w:val="0"/>
      <w:marRight w:val="0"/>
      <w:marTop w:val="10"/>
      <w:marBottom w:val="10"/>
      <w:divBdr>
        <w:top w:val="none" w:sz="0" w:space="0" w:color="auto"/>
        <w:left w:val="none" w:sz="0" w:space="0" w:color="auto"/>
        <w:bottom w:val="none" w:sz="0" w:space="0" w:color="auto"/>
        <w:right w:val="none" w:sz="0" w:space="0" w:color="auto"/>
      </w:divBdr>
    </w:div>
    <w:div w:id="1400249858">
      <w:marLeft w:val="0"/>
      <w:marRight w:val="0"/>
      <w:marTop w:val="10"/>
      <w:marBottom w:val="10"/>
      <w:divBdr>
        <w:top w:val="none" w:sz="0" w:space="0" w:color="auto"/>
        <w:left w:val="none" w:sz="0" w:space="0" w:color="auto"/>
        <w:bottom w:val="none" w:sz="0" w:space="0" w:color="auto"/>
        <w:right w:val="none" w:sz="0" w:space="0" w:color="auto"/>
      </w:divBdr>
    </w:div>
    <w:div w:id="1473057640">
      <w:marLeft w:val="0"/>
      <w:marRight w:val="0"/>
      <w:marTop w:val="10"/>
      <w:marBottom w:val="10"/>
      <w:divBdr>
        <w:top w:val="none" w:sz="0" w:space="0" w:color="auto"/>
        <w:left w:val="none" w:sz="0" w:space="0" w:color="auto"/>
        <w:bottom w:val="none" w:sz="0" w:space="0" w:color="auto"/>
        <w:right w:val="none" w:sz="0" w:space="0" w:color="auto"/>
      </w:divBdr>
    </w:div>
    <w:div w:id="1642728974">
      <w:marLeft w:val="0"/>
      <w:marRight w:val="720"/>
      <w:marTop w:val="10"/>
      <w:marBottom w:val="10"/>
      <w:divBdr>
        <w:top w:val="none" w:sz="0" w:space="0" w:color="auto"/>
        <w:left w:val="none" w:sz="0" w:space="0" w:color="auto"/>
        <w:bottom w:val="none" w:sz="0" w:space="0" w:color="auto"/>
        <w:right w:val="none" w:sz="0" w:space="0" w:color="auto"/>
      </w:divBdr>
    </w:div>
    <w:div w:id="1705640860">
      <w:marLeft w:val="0"/>
      <w:marRight w:val="0"/>
      <w:marTop w:val="10"/>
      <w:marBottom w:val="10"/>
      <w:divBdr>
        <w:top w:val="none" w:sz="0" w:space="0" w:color="auto"/>
        <w:left w:val="none" w:sz="0" w:space="0" w:color="auto"/>
        <w:bottom w:val="none" w:sz="0" w:space="0" w:color="auto"/>
        <w:right w:val="none" w:sz="0" w:space="0" w:color="auto"/>
      </w:divBdr>
    </w:div>
    <w:div w:id="1758864883">
      <w:marLeft w:val="0"/>
      <w:marRight w:val="0"/>
      <w:marTop w:val="10"/>
      <w:marBottom w:val="10"/>
      <w:divBdr>
        <w:top w:val="none" w:sz="0" w:space="0" w:color="auto"/>
        <w:left w:val="none" w:sz="0" w:space="0" w:color="auto"/>
        <w:bottom w:val="none" w:sz="0" w:space="0" w:color="auto"/>
        <w:right w:val="none" w:sz="0" w:space="0" w:color="auto"/>
      </w:divBdr>
    </w:div>
    <w:div w:id="1818957055">
      <w:marLeft w:val="0"/>
      <w:marRight w:val="0"/>
      <w:marTop w:val="10"/>
      <w:marBottom w:val="10"/>
      <w:divBdr>
        <w:top w:val="none" w:sz="0" w:space="0" w:color="auto"/>
        <w:left w:val="none" w:sz="0" w:space="0" w:color="auto"/>
        <w:bottom w:val="none" w:sz="0" w:space="0" w:color="auto"/>
        <w:right w:val="none" w:sz="0" w:space="0" w:color="auto"/>
      </w:divBdr>
    </w:div>
    <w:div w:id="1905749892">
      <w:marLeft w:val="0"/>
      <w:marRight w:val="0"/>
      <w:marTop w:val="10"/>
      <w:marBottom w:val="10"/>
      <w:divBdr>
        <w:top w:val="none" w:sz="0" w:space="0" w:color="auto"/>
        <w:left w:val="none" w:sz="0" w:space="0" w:color="auto"/>
        <w:bottom w:val="none" w:sz="0" w:space="0" w:color="auto"/>
        <w:right w:val="none" w:sz="0" w:space="0" w:color="auto"/>
      </w:divBdr>
    </w:div>
    <w:div w:id="1971007805">
      <w:marLeft w:val="0"/>
      <w:marRight w:val="720"/>
      <w:marTop w:val="10"/>
      <w:marBottom w:val="10"/>
      <w:divBdr>
        <w:top w:val="none" w:sz="0" w:space="0" w:color="auto"/>
        <w:left w:val="none" w:sz="0" w:space="0" w:color="auto"/>
        <w:bottom w:val="none" w:sz="0" w:space="0" w:color="auto"/>
        <w:right w:val="none" w:sz="0" w:space="0" w:color="auto"/>
      </w:divBdr>
    </w:div>
    <w:div w:id="2049790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