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3E4F" w:rsidRDefault="006F3E4F">
      <w:pPr>
        <w:spacing w:line="500" w:lineRule="atLeast"/>
        <w:jc w:val="center"/>
        <w:divId w:val="1982923970"/>
        <w:rPr>
          <w:rFonts w:ascii="黑体" w:eastAsia="黑体" w:hAnsi="黑体"/>
          <w:sz w:val="36"/>
          <w:szCs w:val="36"/>
        </w:rPr>
      </w:pPr>
      <w:r>
        <w:rPr>
          <w:rFonts w:ascii="黑体" w:eastAsia="黑体" w:hAnsi="黑体" w:hint="eastAsia"/>
          <w:sz w:val="36"/>
          <w:szCs w:val="36"/>
        </w:rPr>
        <w:t>广东省广州市白云区人民法院</w:t>
      </w:r>
    </w:p>
    <w:p w:rsidR="006F3E4F" w:rsidRDefault="006F3E4F">
      <w:pPr>
        <w:spacing w:line="500" w:lineRule="atLeast"/>
        <w:jc w:val="center"/>
        <w:divId w:val="2106502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F3E4F" w:rsidRDefault="006F3E4F">
      <w:pPr>
        <w:spacing w:line="500" w:lineRule="atLeast"/>
        <w:jc w:val="right"/>
        <w:divId w:val="1820611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1422</w:t>
      </w:r>
      <w:r>
        <w:rPr>
          <w:rFonts w:hint="eastAsia"/>
          <w:sz w:val="30"/>
          <w:szCs w:val="30"/>
        </w:rPr>
        <w:t>号</w:t>
      </w:r>
    </w:p>
    <w:p w:rsidR="006F3E4F" w:rsidRDefault="006F3E4F">
      <w:pPr>
        <w:spacing w:line="500" w:lineRule="atLeast"/>
        <w:ind w:firstLine="600"/>
        <w:divId w:val="2129466087"/>
        <w:rPr>
          <w:rFonts w:hint="eastAsia"/>
          <w:sz w:val="30"/>
          <w:szCs w:val="30"/>
        </w:rPr>
      </w:pPr>
      <w:r>
        <w:rPr>
          <w:rFonts w:hint="eastAsia"/>
          <w:sz w:val="30"/>
          <w:szCs w:val="30"/>
        </w:rPr>
        <w:t>公诉机关广州市白云区人民检察院。</w:t>
      </w:r>
    </w:p>
    <w:p w:rsidR="006F3E4F" w:rsidRDefault="006F3E4F">
      <w:pPr>
        <w:spacing w:line="500" w:lineRule="atLeast"/>
        <w:ind w:firstLine="600"/>
        <w:divId w:val="1005518887"/>
        <w:rPr>
          <w:rFonts w:hint="eastAsia"/>
          <w:sz w:val="30"/>
          <w:szCs w:val="30"/>
        </w:rPr>
      </w:pPr>
      <w:r>
        <w:rPr>
          <w:rFonts w:hint="eastAsia"/>
          <w:sz w:val="30"/>
          <w:szCs w:val="30"/>
        </w:rPr>
        <w:t>被告人黎健梁，男，</w:t>
      </w:r>
      <w:r>
        <w:rPr>
          <w:rFonts w:hint="eastAsia"/>
          <w:sz w:val="30"/>
          <w:szCs w:val="30"/>
        </w:rPr>
        <w:t>1983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日出生，汉族，文化程度大专，广州市白云区街道办事处原合同制出纳，户籍地广州市白云区。因本案于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日经广州市白云区监察委员会决定被依法留置，同年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日被逮捕。现被羁押于广州市白云区看守所。</w:t>
      </w:r>
    </w:p>
    <w:p w:rsidR="006F3E4F" w:rsidRDefault="006F3E4F">
      <w:pPr>
        <w:spacing w:line="500" w:lineRule="atLeast"/>
        <w:ind w:firstLine="600"/>
        <w:divId w:val="1902909030"/>
        <w:rPr>
          <w:rFonts w:hint="eastAsia"/>
          <w:sz w:val="30"/>
          <w:szCs w:val="30"/>
        </w:rPr>
      </w:pPr>
      <w:r>
        <w:rPr>
          <w:rFonts w:hint="eastAsia"/>
          <w:sz w:val="30"/>
          <w:szCs w:val="30"/>
        </w:rPr>
        <w:t>辩护人容绍云，广东宾得律师事务所律师。</w:t>
      </w:r>
    </w:p>
    <w:p w:rsidR="006F3E4F" w:rsidRDefault="006F3E4F">
      <w:pPr>
        <w:spacing w:line="500" w:lineRule="atLeast"/>
        <w:ind w:firstLine="600"/>
        <w:divId w:val="1633755485"/>
        <w:rPr>
          <w:rFonts w:hint="eastAsia"/>
          <w:sz w:val="30"/>
          <w:szCs w:val="30"/>
        </w:rPr>
      </w:pPr>
      <w:r>
        <w:rPr>
          <w:rFonts w:hint="eastAsia"/>
          <w:sz w:val="30"/>
          <w:szCs w:val="30"/>
        </w:rPr>
        <w:t>广州市白云区人民检察院以穗云检公诉刑诉﹝</w:t>
      </w:r>
      <w:r>
        <w:rPr>
          <w:rFonts w:hint="eastAsia"/>
          <w:sz w:val="30"/>
          <w:szCs w:val="30"/>
        </w:rPr>
        <w:t>2018</w:t>
      </w:r>
      <w:r>
        <w:rPr>
          <w:rFonts w:hint="eastAsia"/>
          <w:sz w:val="30"/>
          <w:szCs w:val="30"/>
        </w:rPr>
        <w:t>﹞</w:t>
      </w:r>
      <w:r>
        <w:rPr>
          <w:rFonts w:hint="eastAsia"/>
          <w:sz w:val="30"/>
          <w:szCs w:val="30"/>
        </w:rPr>
        <w:t>1381</w:t>
      </w:r>
      <w:r>
        <w:rPr>
          <w:rFonts w:hint="eastAsia"/>
          <w:sz w:val="30"/>
          <w:szCs w:val="30"/>
        </w:rPr>
        <w:t>号起诉书指控被告人黎健梁犯挪用公款罪，于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向本院提起公诉。本院适用普通程序，依法组成合议庭，公开开庭审理了本案。广州市白云区人民检察院指派检察员冯磊、冯倩莹出庭支持公诉，被告人黎健梁及其辩护人容绍云均到庭参加了诉讼。本案现已审理终结。</w:t>
      </w:r>
    </w:p>
    <w:p w:rsidR="006F3E4F" w:rsidRDefault="006F3E4F">
      <w:pPr>
        <w:spacing w:line="500" w:lineRule="atLeast"/>
        <w:ind w:firstLine="600"/>
        <w:divId w:val="2127843806"/>
        <w:rPr>
          <w:rFonts w:hint="eastAsia"/>
          <w:sz w:val="30"/>
          <w:szCs w:val="30"/>
        </w:rPr>
      </w:pPr>
      <w:r>
        <w:rPr>
          <w:rFonts w:hint="eastAsia"/>
          <w:sz w:val="30"/>
          <w:szCs w:val="30"/>
        </w:rPr>
        <w:t>广州市白云区人民检察院指控：</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黎健梁在担任广州市白云区街道办事处合同制出纳期间，利用负责该街道办事处属下部分事业单位出纳工作的职务便利，通过私盖财务公章虚构支出、伪造银行对账单等方式挪用该办事处属下广州市白云区街流动人员和出租屋管理服务中心、广州市白云区街劳动和社会保障服务中心、广州市白云区街城市管理和社区服务中心等单位的公款共计人民币</w:t>
      </w:r>
      <w:r>
        <w:rPr>
          <w:rFonts w:hint="eastAsia"/>
          <w:sz w:val="30"/>
          <w:szCs w:val="30"/>
        </w:rPr>
        <w:t>318</w:t>
      </w:r>
      <w:r>
        <w:rPr>
          <w:rFonts w:hint="eastAsia"/>
          <w:sz w:val="30"/>
          <w:szCs w:val="30"/>
        </w:rPr>
        <w:t>万元，归个人使用，超过三个月未还。为证实指控的事实，公诉机关在法庭审理时宣读并出示了书证、司法鉴定意见书、证人证言、被告人供述等证据。公诉机关据此认为，被告人黎健梁身为国家工作人员，利用职务上的便利挪用公款，超过三个月</w:t>
      </w:r>
      <w:r>
        <w:rPr>
          <w:rFonts w:hint="eastAsia"/>
          <w:sz w:val="30"/>
          <w:szCs w:val="30"/>
        </w:rPr>
        <w:lastRenderedPageBreak/>
        <w:t>未还，情节严重，其行为触犯了《中华人民共和国刑法》第三百八十四条第一款之规定，应当以挪用公款罪追究其刑事责任。黎健梁犯罪后有自首情节，可以从轻或者减轻处罚。提请本院依法判处。</w:t>
      </w:r>
    </w:p>
    <w:p w:rsidR="006F3E4F" w:rsidRDefault="006F3E4F">
      <w:pPr>
        <w:spacing w:line="500" w:lineRule="atLeast"/>
        <w:ind w:firstLine="600"/>
        <w:divId w:val="1632593749"/>
        <w:rPr>
          <w:rFonts w:hint="eastAsia"/>
          <w:sz w:val="30"/>
          <w:szCs w:val="30"/>
        </w:rPr>
      </w:pPr>
      <w:r>
        <w:rPr>
          <w:rFonts w:hint="eastAsia"/>
          <w:sz w:val="30"/>
          <w:szCs w:val="30"/>
        </w:rPr>
        <w:t>被告人黎健梁对公诉机关指控的事实和罪名均不持异议，并请求法庭考虑其认罪态度、家庭情况从轻处罚。</w:t>
      </w:r>
    </w:p>
    <w:p w:rsidR="006F3E4F" w:rsidRDefault="006F3E4F">
      <w:pPr>
        <w:spacing w:line="500" w:lineRule="atLeast"/>
        <w:ind w:firstLine="600"/>
        <w:divId w:val="1261796880"/>
        <w:rPr>
          <w:rFonts w:hint="eastAsia"/>
          <w:sz w:val="30"/>
          <w:szCs w:val="30"/>
        </w:rPr>
      </w:pPr>
      <w:r>
        <w:rPr>
          <w:rFonts w:hint="eastAsia"/>
          <w:sz w:val="30"/>
          <w:szCs w:val="30"/>
        </w:rPr>
        <w:t>被告人黎健梁的辩护人提出以下辩护意见：对公诉机关指控被告人黎健梁犯挪用公款罪没有意见。</w:t>
      </w:r>
      <w:r>
        <w:rPr>
          <w:rFonts w:hint="eastAsia"/>
          <w:sz w:val="30"/>
          <w:szCs w:val="30"/>
        </w:rPr>
        <w:t>1</w:t>
      </w:r>
      <w:r>
        <w:rPr>
          <w:rFonts w:hint="eastAsia"/>
          <w:sz w:val="30"/>
          <w:szCs w:val="30"/>
        </w:rPr>
        <w:t>．被告人黎健梁向监察委员会主动投案并如实供述自己的行为，应认定为自首；</w:t>
      </w:r>
      <w:r>
        <w:rPr>
          <w:rFonts w:hint="eastAsia"/>
          <w:sz w:val="30"/>
          <w:szCs w:val="30"/>
        </w:rPr>
        <w:t>2</w:t>
      </w:r>
      <w:r>
        <w:rPr>
          <w:rFonts w:hint="eastAsia"/>
          <w:sz w:val="30"/>
          <w:szCs w:val="30"/>
        </w:rPr>
        <w:t>．被告人黎健梁犯罪的起因系债务和母亲重病的压力及为满足个人私欲，单位财务管理制度混乱是其犯罪的外因，期间被告人黎健梁有不断还款的记录，其主观恶性较小；</w:t>
      </w:r>
      <w:r>
        <w:rPr>
          <w:rFonts w:hint="eastAsia"/>
          <w:sz w:val="30"/>
          <w:szCs w:val="30"/>
        </w:rPr>
        <w:t>3</w:t>
      </w:r>
      <w:r>
        <w:rPr>
          <w:rFonts w:hint="eastAsia"/>
          <w:sz w:val="30"/>
          <w:szCs w:val="30"/>
        </w:rPr>
        <w:t>．被告人黎健梁知罪、认罪、悔罪；</w:t>
      </w:r>
      <w:r>
        <w:rPr>
          <w:rFonts w:hint="eastAsia"/>
          <w:sz w:val="30"/>
          <w:szCs w:val="30"/>
        </w:rPr>
        <w:t>4</w:t>
      </w:r>
      <w:r>
        <w:rPr>
          <w:rFonts w:hint="eastAsia"/>
          <w:sz w:val="30"/>
          <w:szCs w:val="30"/>
        </w:rPr>
        <w:t>．被告人黎健梁积极与家属协商退赃，已退赃</w:t>
      </w:r>
      <w:r>
        <w:rPr>
          <w:rFonts w:hint="eastAsia"/>
          <w:sz w:val="30"/>
          <w:szCs w:val="30"/>
        </w:rPr>
        <w:t>100</w:t>
      </w:r>
      <w:r>
        <w:rPr>
          <w:rFonts w:hint="eastAsia"/>
          <w:sz w:val="30"/>
          <w:szCs w:val="30"/>
        </w:rPr>
        <w:t>万元。综上，请求对被告人黎健梁从轻处罚。</w:t>
      </w:r>
    </w:p>
    <w:p w:rsidR="006F3E4F" w:rsidRDefault="006F3E4F">
      <w:pPr>
        <w:spacing w:line="500" w:lineRule="atLeast"/>
        <w:ind w:firstLine="600"/>
        <w:divId w:val="1314413867"/>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黎健梁在担任广州市白云区街道办事处合同制出纳期间，利用负责该街道办事处属下部分事业单位出纳工作的职务便利，通过私盖财务公章虚构支出、伪造银行对账单等方式挪用该办事处属下广州市白云区街流动人员和出租屋管理服务中心、广州市白云区街劳动和社区保障服务中心、广州市白云区街城市管理和社会服务中心等单位的公款共计人民币</w:t>
      </w:r>
      <w:r>
        <w:rPr>
          <w:rFonts w:hint="eastAsia"/>
          <w:sz w:val="30"/>
          <w:szCs w:val="30"/>
        </w:rPr>
        <w:t>318</w:t>
      </w:r>
      <w:r>
        <w:rPr>
          <w:rFonts w:hint="eastAsia"/>
          <w:sz w:val="30"/>
          <w:szCs w:val="30"/>
        </w:rPr>
        <w:t>万元，归个人使用，超过三个月未还。</w:t>
      </w:r>
    </w:p>
    <w:p w:rsidR="006F3E4F" w:rsidRDefault="006F3E4F">
      <w:pPr>
        <w:spacing w:line="500" w:lineRule="atLeast"/>
        <w:ind w:firstLine="600"/>
        <w:divId w:val="1840149410"/>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日，被告人黎健梁投案自首。同年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日，被告人黎健梁退缴违法所得</w:t>
      </w:r>
      <w:r>
        <w:rPr>
          <w:rFonts w:hint="eastAsia"/>
          <w:sz w:val="30"/>
          <w:szCs w:val="30"/>
        </w:rPr>
        <w:t>100</w:t>
      </w:r>
      <w:r>
        <w:rPr>
          <w:rFonts w:hint="eastAsia"/>
          <w:sz w:val="30"/>
          <w:szCs w:val="30"/>
        </w:rPr>
        <w:t>万元，扣押于广州市白云区监察委员会。</w:t>
      </w:r>
    </w:p>
    <w:p w:rsidR="006F3E4F" w:rsidRDefault="006F3E4F">
      <w:pPr>
        <w:spacing w:line="500" w:lineRule="atLeast"/>
        <w:ind w:firstLine="600"/>
        <w:divId w:val="1184514378"/>
        <w:rPr>
          <w:rFonts w:hint="eastAsia"/>
          <w:sz w:val="30"/>
          <w:szCs w:val="30"/>
        </w:rPr>
      </w:pPr>
      <w:r>
        <w:rPr>
          <w:rFonts w:hint="eastAsia"/>
          <w:sz w:val="30"/>
          <w:szCs w:val="30"/>
        </w:rPr>
        <w:t>上述事实，有下列经庭审举证、质证，本院予以确认的证据证实：</w:t>
      </w:r>
      <w:r>
        <w:rPr>
          <w:rFonts w:hint="eastAsia"/>
          <w:sz w:val="30"/>
          <w:szCs w:val="30"/>
        </w:rPr>
        <w:t>1</w:t>
      </w:r>
      <w:r>
        <w:rPr>
          <w:rFonts w:hint="eastAsia"/>
          <w:sz w:val="30"/>
          <w:szCs w:val="30"/>
        </w:rPr>
        <w:t>．《广东诚安信司法会计鉴定所鉴定意见书》；</w:t>
      </w:r>
      <w:r>
        <w:rPr>
          <w:rFonts w:hint="eastAsia"/>
          <w:sz w:val="30"/>
          <w:szCs w:val="30"/>
        </w:rPr>
        <w:t>2</w:t>
      </w:r>
      <w:r>
        <w:rPr>
          <w:rFonts w:hint="eastAsia"/>
          <w:sz w:val="30"/>
          <w:szCs w:val="30"/>
        </w:rPr>
        <w:t>．街道办事处出具的《情况说明（一）》、《情况说明（二）》、《情况说明（三）》；</w:t>
      </w:r>
      <w:r>
        <w:rPr>
          <w:rFonts w:hint="eastAsia"/>
          <w:sz w:val="30"/>
          <w:szCs w:val="30"/>
        </w:rPr>
        <w:t>3</w:t>
      </w:r>
      <w:r>
        <w:rPr>
          <w:rFonts w:hint="eastAsia"/>
          <w:sz w:val="30"/>
          <w:szCs w:val="30"/>
        </w:rPr>
        <w:t>．街道办事处下属广州市白云区街流动人员和出租屋服务中心、广州市白云区街劳动和社会保障服务中心、广州市白云区街城市管理和社会服务中心基本账户查询资料；</w:t>
      </w:r>
      <w:r>
        <w:rPr>
          <w:rFonts w:hint="eastAsia"/>
          <w:sz w:val="30"/>
          <w:szCs w:val="30"/>
        </w:rPr>
        <w:t>4</w:t>
      </w:r>
      <w:r>
        <w:rPr>
          <w:rFonts w:hint="eastAsia"/>
          <w:sz w:val="30"/>
          <w:szCs w:val="30"/>
        </w:rPr>
        <w:t>．银行单位账户明细对账单；</w:t>
      </w:r>
      <w:r>
        <w:rPr>
          <w:rFonts w:hint="eastAsia"/>
          <w:sz w:val="30"/>
          <w:szCs w:val="30"/>
        </w:rPr>
        <w:t>5</w:t>
      </w:r>
      <w:r>
        <w:rPr>
          <w:rFonts w:hint="eastAsia"/>
          <w:sz w:val="30"/>
          <w:szCs w:val="30"/>
        </w:rPr>
        <w:t>．伪造对账单、挪用现金银行交易底单等书证；</w:t>
      </w:r>
      <w:r>
        <w:rPr>
          <w:rFonts w:hint="eastAsia"/>
          <w:sz w:val="30"/>
          <w:szCs w:val="30"/>
        </w:rPr>
        <w:t>6</w:t>
      </w:r>
      <w:r>
        <w:rPr>
          <w:rFonts w:hint="eastAsia"/>
          <w:sz w:val="30"/>
          <w:szCs w:val="30"/>
        </w:rPr>
        <w:t>．街道办事处提供的事业单位法人证书及文件材料、规章制度；</w:t>
      </w:r>
      <w:r>
        <w:rPr>
          <w:rFonts w:hint="eastAsia"/>
          <w:sz w:val="30"/>
          <w:szCs w:val="30"/>
        </w:rPr>
        <w:t>7</w:t>
      </w:r>
      <w:r>
        <w:rPr>
          <w:rFonts w:hint="eastAsia"/>
          <w:sz w:val="30"/>
          <w:szCs w:val="30"/>
        </w:rPr>
        <w:t>．《机关事业单位劳动合同》、《黎健梁任职说明》及街财务室人员具体分工及权责；</w:t>
      </w:r>
      <w:r>
        <w:rPr>
          <w:rFonts w:hint="eastAsia"/>
          <w:sz w:val="30"/>
          <w:szCs w:val="30"/>
        </w:rPr>
        <w:t>8</w:t>
      </w:r>
      <w:r>
        <w:rPr>
          <w:rFonts w:hint="eastAsia"/>
          <w:sz w:val="30"/>
          <w:szCs w:val="30"/>
        </w:rPr>
        <w:t>．证人何某君、姚某、何某、宗某的证言；</w:t>
      </w:r>
      <w:r>
        <w:rPr>
          <w:rFonts w:hint="eastAsia"/>
          <w:sz w:val="30"/>
          <w:szCs w:val="30"/>
        </w:rPr>
        <w:t>9</w:t>
      </w:r>
      <w:r>
        <w:rPr>
          <w:rFonts w:hint="eastAsia"/>
          <w:sz w:val="30"/>
          <w:szCs w:val="30"/>
        </w:rPr>
        <w:t>．被告人黎健梁房产、车辆查询材料；</w:t>
      </w:r>
      <w:r>
        <w:rPr>
          <w:rFonts w:hint="eastAsia"/>
          <w:sz w:val="30"/>
          <w:szCs w:val="30"/>
        </w:rPr>
        <w:t>10</w:t>
      </w:r>
      <w:r>
        <w:rPr>
          <w:rFonts w:hint="eastAsia"/>
          <w:sz w:val="30"/>
          <w:szCs w:val="30"/>
        </w:rPr>
        <w:t>．被告人黎健梁的身份材料；</w:t>
      </w:r>
      <w:r>
        <w:rPr>
          <w:rFonts w:hint="eastAsia"/>
          <w:sz w:val="30"/>
          <w:szCs w:val="30"/>
        </w:rPr>
        <w:t>11</w:t>
      </w:r>
      <w:r>
        <w:rPr>
          <w:rFonts w:hint="eastAsia"/>
          <w:sz w:val="30"/>
          <w:szCs w:val="30"/>
        </w:rPr>
        <w:t>．到案经过；</w:t>
      </w:r>
      <w:r>
        <w:rPr>
          <w:rFonts w:hint="eastAsia"/>
          <w:sz w:val="30"/>
          <w:szCs w:val="30"/>
        </w:rPr>
        <w:t>12</w:t>
      </w:r>
      <w:r>
        <w:rPr>
          <w:rFonts w:hint="eastAsia"/>
          <w:sz w:val="30"/>
          <w:szCs w:val="30"/>
        </w:rPr>
        <w:t>．被告人黎健梁的供述。</w:t>
      </w:r>
    </w:p>
    <w:p w:rsidR="006F3E4F" w:rsidRDefault="006F3E4F">
      <w:pPr>
        <w:spacing w:line="500" w:lineRule="atLeast"/>
        <w:ind w:firstLine="600"/>
        <w:divId w:val="1316488707"/>
        <w:rPr>
          <w:rFonts w:hint="eastAsia"/>
          <w:sz w:val="30"/>
          <w:szCs w:val="30"/>
        </w:rPr>
      </w:pPr>
      <w:r>
        <w:rPr>
          <w:rFonts w:hint="eastAsia"/>
          <w:sz w:val="30"/>
          <w:szCs w:val="30"/>
        </w:rPr>
        <w:t>本院认为，被告人黎健梁身为国家工作人员，利用职务上的便利，挪用公款，超过三个月未还，情节严重，其行为已构成挪用公款罪。公诉机关指控被告人黎健梁犯挪用公款罪的事实清楚，证据确实、充分，罪名成立。被告人黎健梁具有以下量刑情节：</w:t>
      </w:r>
      <w:r>
        <w:rPr>
          <w:rFonts w:hint="eastAsia"/>
          <w:sz w:val="30"/>
          <w:szCs w:val="30"/>
        </w:rPr>
        <w:t>1</w:t>
      </w:r>
      <w:r>
        <w:rPr>
          <w:rFonts w:hint="eastAsia"/>
          <w:sz w:val="30"/>
          <w:szCs w:val="30"/>
        </w:rPr>
        <w:t>．犯罪以后自动投案，如实供述自己的罪行，是自首，可以从轻或减轻处罚；</w:t>
      </w:r>
      <w:r>
        <w:rPr>
          <w:rFonts w:hint="eastAsia"/>
          <w:sz w:val="30"/>
          <w:szCs w:val="30"/>
        </w:rPr>
        <w:t>2</w:t>
      </w:r>
      <w:r>
        <w:rPr>
          <w:rFonts w:hint="eastAsia"/>
          <w:sz w:val="30"/>
          <w:szCs w:val="30"/>
        </w:rPr>
        <w:t>．积极退缴赃款</w:t>
      </w:r>
      <w:r>
        <w:rPr>
          <w:rFonts w:hint="eastAsia"/>
          <w:sz w:val="30"/>
          <w:szCs w:val="30"/>
        </w:rPr>
        <w:t>100</w:t>
      </w:r>
      <w:r>
        <w:rPr>
          <w:rFonts w:hint="eastAsia"/>
          <w:sz w:val="30"/>
          <w:szCs w:val="30"/>
        </w:rPr>
        <w:t>万元，可以酌情从轻处罚。辩护人提出的上述辩护意见，本院量刑时予以考虑。综合全案的性质、情节、危害后果及被告人黎健梁的认罪态度、悔罪表现，本院决定对被告人黎健梁从轻处罚。依照《中华人民共和国刑法》第三百八十四条第一款、第六十七条第一款、第六十四条、《中华人民共和国监察法》第二十二条、第三十三条、第四十四条之规定，判决如下：</w:t>
      </w:r>
    </w:p>
    <w:p w:rsidR="006F3E4F" w:rsidRDefault="006F3E4F">
      <w:pPr>
        <w:spacing w:line="500" w:lineRule="atLeast"/>
        <w:ind w:firstLine="600"/>
        <w:divId w:val="841697243"/>
        <w:rPr>
          <w:rFonts w:hint="eastAsia"/>
          <w:sz w:val="30"/>
          <w:szCs w:val="30"/>
        </w:rPr>
      </w:pPr>
      <w:r>
        <w:rPr>
          <w:rFonts w:hint="eastAsia"/>
          <w:sz w:val="30"/>
          <w:szCs w:val="30"/>
        </w:rPr>
        <w:t>一、被告人黎健梁犯挪用公款罪，判处有期徒刑五年。（刑期从判决执行之日起计算。判决执行以前先行留置的，留置一日折抵刑期一日，即自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w:t>
      </w:r>
    </w:p>
    <w:p w:rsidR="006F3E4F" w:rsidRDefault="006F3E4F">
      <w:pPr>
        <w:spacing w:line="500" w:lineRule="atLeast"/>
        <w:ind w:firstLine="600"/>
        <w:divId w:val="888418173"/>
        <w:rPr>
          <w:rFonts w:hint="eastAsia"/>
          <w:sz w:val="30"/>
          <w:szCs w:val="30"/>
        </w:rPr>
      </w:pPr>
      <w:r>
        <w:rPr>
          <w:rFonts w:hint="eastAsia"/>
          <w:sz w:val="30"/>
          <w:szCs w:val="30"/>
        </w:rPr>
        <w:t>二、被告人黎健梁退缴的违法所得</w:t>
      </w:r>
      <w:r>
        <w:rPr>
          <w:rFonts w:hint="eastAsia"/>
          <w:sz w:val="30"/>
          <w:szCs w:val="30"/>
        </w:rPr>
        <w:t>100</w:t>
      </w:r>
      <w:r>
        <w:rPr>
          <w:rFonts w:hint="eastAsia"/>
          <w:sz w:val="30"/>
          <w:szCs w:val="30"/>
        </w:rPr>
        <w:t>万元，返还广州市白云区街道办事处（由广州市白云区监察委员会执行）；继续追缴被告人黎健梁的违法所得</w:t>
      </w:r>
      <w:r>
        <w:rPr>
          <w:rFonts w:hint="eastAsia"/>
          <w:sz w:val="30"/>
          <w:szCs w:val="30"/>
        </w:rPr>
        <w:t>218</w:t>
      </w:r>
      <w:r>
        <w:rPr>
          <w:rFonts w:hint="eastAsia"/>
          <w:sz w:val="30"/>
          <w:szCs w:val="30"/>
        </w:rPr>
        <w:t>万元，返还上述单位。</w:t>
      </w:r>
    </w:p>
    <w:p w:rsidR="006F3E4F" w:rsidRDefault="006F3E4F">
      <w:pPr>
        <w:spacing w:line="500" w:lineRule="atLeast"/>
        <w:ind w:firstLine="600"/>
        <w:divId w:val="1919973428"/>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6F3E4F" w:rsidRDefault="006F3E4F">
      <w:pPr>
        <w:spacing w:line="500" w:lineRule="atLeast"/>
        <w:jc w:val="right"/>
        <w:divId w:val="280844651"/>
        <w:rPr>
          <w:rFonts w:hint="eastAsia"/>
          <w:sz w:val="30"/>
          <w:szCs w:val="30"/>
        </w:rPr>
      </w:pPr>
      <w:r>
        <w:rPr>
          <w:rFonts w:hint="eastAsia"/>
          <w:sz w:val="30"/>
          <w:szCs w:val="30"/>
        </w:rPr>
        <w:t>审　判　长　　简伟杰</w:t>
      </w:r>
    </w:p>
    <w:p w:rsidR="006F3E4F" w:rsidRDefault="006F3E4F">
      <w:pPr>
        <w:spacing w:line="500" w:lineRule="atLeast"/>
        <w:jc w:val="right"/>
        <w:divId w:val="284847416"/>
        <w:rPr>
          <w:rFonts w:hint="eastAsia"/>
          <w:sz w:val="30"/>
          <w:szCs w:val="30"/>
        </w:rPr>
      </w:pPr>
      <w:r>
        <w:rPr>
          <w:rFonts w:hint="eastAsia"/>
          <w:sz w:val="30"/>
          <w:szCs w:val="30"/>
        </w:rPr>
        <w:t>审　判　员　　许　滢</w:t>
      </w:r>
    </w:p>
    <w:p w:rsidR="006F3E4F" w:rsidRDefault="006F3E4F">
      <w:pPr>
        <w:spacing w:line="500" w:lineRule="atLeast"/>
        <w:jc w:val="right"/>
        <w:divId w:val="601112722"/>
        <w:rPr>
          <w:rFonts w:hint="eastAsia"/>
          <w:sz w:val="30"/>
          <w:szCs w:val="30"/>
        </w:rPr>
      </w:pPr>
      <w:r>
        <w:rPr>
          <w:rFonts w:hint="eastAsia"/>
          <w:sz w:val="30"/>
          <w:szCs w:val="30"/>
        </w:rPr>
        <w:t>人民陪审员　　聂清玉</w:t>
      </w:r>
    </w:p>
    <w:p w:rsidR="006F3E4F" w:rsidRDefault="006F3E4F">
      <w:pPr>
        <w:spacing w:line="500" w:lineRule="atLeast"/>
        <w:jc w:val="right"/>
        <w:divId w:val="1254507987"/>
        <w:rPr>
          <w:rFonts w:hint="eastAsia"/>
          <w:sz w:val="30"/>
          <w:szCs w:val="30"/>
        </w:rPr>
      </w:pPr>
      <w:r>
        <w:rPr>
          <w:rFonts w:hint="eastAsia"/>
          <w:sz w:val="30"/>
          <w:szCs w:val="30"/>
        </w:rPr>
        <w:t>二〇一八年七月二十四日</w:t>
      </w:r>
    </w:p>
    <w:p w:rsidR="006F3E4F" w:rsidRDefault="006F3E4F">
      <w:pPr>
        <w:spacing w:line="500" w:lineRule="atLeast"/>
        <w:jc w:val="right"/>
        <w:divId w:val="1525945015"/>
        <w:rPr>
          <w:rFonts w:hint="eastAsia"/>
          <w:sz w:val="30"/>
          <w:szCs w:val="30"/>
        </w:rPr>
      </w:pPr>
      <w:r>
        <w:rPr>
          <w:rFonts w:hint="eastAsia"/>
          <w:sz w:val="30"/>
          <w:szCs w:val="30"/>
        </w:rPr>
        <w:t>书　记　员　　龙筱晨</w:t>
      </w:r>
    </w:p>
    <w:p w:rsidR="006F3E4F" w:rsidRDefault="006F3E4F">
      <w:pPr>
        <w:spacing w:line="500" w:lineRule="atLeast"/>
        <w:ind w:firstLine="600"/>
        <w:divId w:val="269514734"/>
        <w:rPr>
          <w:rFonts w:hint="eastAsia"/>
          <w:sz w:val="30"/>
          <w:szCs w:val="30"/>
        </w:rPr>
      </w:pPr>
      <w:r>
        <w:rPr>
          <w:rFonts w:hint="eastAsia"/>
          <w:sz w:val="30"/>
          <w:szCs w:val="30"/>
        </w:rPr>
        <w:t>附：有关法律规定</w:t>
      </w:r>
    </w:p>
    <w:p w:rsidR="006F3E4F" w:rsidRDefault="006F3E4F">
      <w:pPr>
        <w:spacing w:line="500" w:lineRule="atLeast"/>
        <w:ind w:firstLine="600"/>
        <w:divId w:val="301008923"/>
        <w:rPr>
          <w:rFonts w:hint="eastAsia"/>
          <w:sz w:val="30"/>
          <w:szCs w:val="30"/>
        </w:rPr>
      </w:pPr>
      <w:r>
        <w:rPr>
          <w:rFonts w:hint="eastAsia"/>
          <w:sz w:val="30"/>
          <w:szCs w:val="30"/>
        </w:rPr>
        <w:t>《中华人民共和国刑法》</w:t>
      </w:r>
    </w:p>
    <w:p w:rsidR="006F3E4F" w:rsidRDefault="006F3E4F">
      <w:pPr>
        <w:spacing w:line="500" w:lineRule="atLeast"/>
        <w:ind w:firstLine="600"/>
        <w:divId w:val="277875616"/>
        <w:rPr>
          <w:rFonts w:hint="eastAsia"/>
          <w:sz w:val="30"/>
          <w:szCs w:val="30"/>
        </w:rPr>
      </w:pPr>
      <w:r>
        <w:rPr>
          <w:rFonts w:hint="eastAsia"/>
          <w:sz w:val="30"/>
          <w:szCs w:val="30"/>
        </w:rPr>
        <w:t>第三百八十四条国家工作人员利用职务上的便利，挪用公款归个人使用，进行非法活动，或者挪用公款数额较大、进行营利性活动，或者挪用公款数额较大、超过三个月未还的，是挪用公款罪，处五年以下有期徒刑或者拘役；情节严重的，处五年以上有期徒刑。挪用公款数额巨大不退还的，处十年以上有期徒刑或者无期徒刑。</w:t>
      </w:r>
    </w:p>
    <w:p w:rsidR="006F3E4F" w:rsidRDefault="006F3E4F">
      <w:pPr>
        <w:spacing w:line="500" w:lineRule="atLeast"/>
        <w:ind w:firstLine="600"/>
        <w:divId w:val="114716778"/>
        <w:rPr>
          <w:rFonts w:hint="eastAsia"/>
          <w:sz w:val="30"/>
          <w:szCs w:val="30"/>
        </w:rPr>
      </w:pPr>
      <w:r>
        <w:rPr>
          <w:rFonts w:hint="eastAsia"/>
          <w:sz w:val="30"/>
          <w:szCs w:val="30"/>
        </w:rPr>
        <w:t>挪用用于救灾、抢险、防汛、优抚、扶贫、移民、救济款物归个人使用的，从重处罚。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3E4F" w:rsidRDefault="006F3E4F" w:rsidP="006F3E4F">
      <w:pPr>
        <w:rPr>
          <w:rFonts w:hint="eastAsia"/>
        </w:rPr>
      </w:pPr>
      <w:r>
        <w:separator/>
      </w:r>
    </w:p>
  </w:endnote>
  <w:endnote w:type="continuationSeparator" w:id="0">
    <w:p w:rsidR="006F3E4F" w:rsidRDefault="006F3E4F" w:rsidP="006F3E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3E4F" w:rsidRDefault="006F3E4F" w:rsidP="006F3E4F">
      <w:pPr>
        <w:rPr>
          <w:rFonts w:hint="eastAsia"/>
        </w:rPr>
      </w:pPr>
      <w:r>
        <w:separator/>
      </w:r>
    </w:p>
  </w:footnote>
  <w:footnote w:type="continuationSeparator" w:id="0">
    <w:p w:rsidR="006F3E4F" w:rsidRDefault="006F3E4F" w:rsidP="006F3E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3E4F"/>
    <w:rsid w:val="002A6721"/>
    <w:rsid w:val="006F3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F3E4F"/>
    <w:pPr>
      <w:tabs>
        <w:tab w:val="center" w:pos="4153"/>
        <w:tab w:val="right" w:pos="8306"/>
      </w:tabs>
      <w:snapToGrid w:val="0"/>
      <w:jc w:val="center"/>
    </w:pPr>
    <w:rPr>
      <w:sz w:val="18"/>
      <w:szCs w:val="18"/>
    </w:rPr>
  </w:style>
  <w:style w:type="character" w:customStyle="1" w:styleId="a5">
    <w:name w:val="页眉 字符"/>
    <w:basedOn w:val="a0"/>
    <w:link w:val="a4"/>
    <w:uiPriority w:val="99"/>
    <w:rsid w:val="006F3E4F"/>
    <w:rPr>
      <w:rFonts w:ascii="宋体" w:eastAsia="宋体" w:hAnsi="宋体" w:cs="宋体"/>
      <w:sz w:val="18"/>
      <w:szCs w:val="18"/>
    </w:rPr>
  </w:style>
  <w:style w:type="paragraph" w:styleId="a6">
    <w:name w:val="footer"/>
    <w:basedOn w:val="a"/>
    <w:link w:val="a7"/>
    <w:uiPriority w:val="99"/>
    <w:unhideWhenUsed/>
    <w:rsid w:val="006F3E4F"/>
    <w:pPr>
      <w:tabs>
        <w:tab w:val="center" w:pos="4153"/>
        <w:tab w:val="right" w:pos="8306"/>
      </w:tabs>
      <w:snapToGrid w:val="0"/>
    </w:pPr>
    <w:rPr>
      <w:sz w:val="18"/>
      <w:szCs w:val="18"/>
    </w:rPr>
  </w:style>
  <w:style w:type="character" w:customStyle="1" w:styleId="a7">
    <w:name w:val="页脚 字符"/>
    <w:basedOn w:val="a0"/>
    <w:link w:val="a6"/>
    <w:uiPriority w:val="99"/>
    <w:rsid w:val="006F3E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16778">
      <w:marLeft w:val="0"/>
      <w:marRight w:val="0"/>
      <w:marTop w:val="10"/>
      <w:marBottom w:val="10"/>
      <w:divBdr>
        <w:top w:val="none" w:sz="0" w:space="0" w:color="auto"/>
        <w:left w:val="none" w:sz="0" w:space="0" w:color="auto"/>
        <w:bottom w:val="none" w:sz="0" w:space="0" w:color="auto"/>
        <w:right w:val="none" w:sz="0" w:space="0" w:color="auto"/>
      </w:divBdr>
    </w:div>
    <w:div w:id="182061100">
      <w:marLeft w:val="0"/>
      <w:marRight w:val="0"/>
      <w:marTop w:val="10"/>
      <w:marBottom w:val="10"/>
      <w:divBdr>
        <w:top w:val="none" w:sz="0" w:space="0" w:color="auto"/>
        <w:left w:val="none" w:sz="0" w:space="0" w:color="auto"/>
        <w:bottom w:val="none" w:sz="0" w:space="0" w:color="auto"/>
        <w:right w:val="none" w:sz="0" w:space="0" w:color="auto"/>
      </w:divBdr>
    </w:div>
    <w:div w:id="210650274">
      <w:marLeft w:val="0"/>
      <w:marRight w:val="0"/>
      <w:marTop w:val="10"/>
      <w:marBottom w:val="10"/>
      <w:divBdr>
        <w:top w:val="none" w:sz="0" w:space="0" w:color="auto"/>
        <w:left w:val="none" w:sz="0" w:space="0" w:color="auto"/>
        <w:bottom w:val="none" w:sz="0" w:space="0" w:color="auto"/>
        <w:right w:val="none" w:sz="0" w:space="0" w:color="auto"/>
      </w:divBdr>
    </w:div>
    <w:div w:id="269514734">
      <w:marLeft w:val="0"/>
      <w:marRight w:val="0"/>
      <w:marTop w:val="10"/>
      <w:marBottom w:val="10"/>
      <w:divBdr>
        <w:top w:val="none" w:sz="0" w:space="0" w:color="auto"/>
        <w:left w:val="none" w:sz="0" w:space="0" w:color="auto"/>
        <w:bottom w:val="none" w:sz="0" w:space="0" w:color="auto"/>
        <w:right w:val="none" w:sz="0" w:space="0" w:color="auto"/>
      </w:divBdr>
    </w:div>
    <w:div w:id="277875616">
      <w:marLeft w:val="0"/>
      <w:marRight w:val="0"/>
      <w:marTop w:val="10"/>
      <w:marBottom w:val="10"/>
      <w:divBdr>
        <w:top w:val="none" w:sz="0" w:space="0" w:color="auto"/>
        <w:left w:val="none" w:sz="0" w:space="0" w:color="auto"/>
        <w:bottom w:val="none" w:sz="0" w:space="0" w:color="auto"/>
        <w:right w:val="none" w:sz="0" w:space="0" w:color="auto"/>
      </w:divBdr>
    </w:div>
    <w:div w:id="280844651">
      <w:marLeft w:val="0"/>
      <w:marRight w:val="720"/>
      <w:marTop w:val="10"/>
      <w:marBottom w:val="10"/>
      <w:divBdr>
        <w:top w:val="none" w:sz="0" w:space="0" w:color="auto"/>
        <w:left w:val="none" w:sz="0" w:space="0" w:color="auto"/>
        <w:bottom w:val="none" w:sz="0" w:space="0" w:color="auto"/>
        <w:right w:val="none" w:sz="0" w:space="0" w:color="auto"/>
      </w:divBdr>
    </w:div>
    <w:div w:id="284847416">
      <w:marLeft w:val="0"/>
      <w:marRight w:val="720"/>
      <w:marTop w:val="10"/>
      <w:marBottom w:val="10"/>
      <w:divBdr>
        <w:top w:val="none" w:sz="0" w:space="0" w:color="auto"/>
        <w:left w:val="none" w:sz="0" w:space="0" w:color="auto"/>
        <w:bottom w:val="none" w:sz="0" w:space="0" w:color="auto"/>
        <w:right w:val="none" w:sz="0" w:space="0" w:color="auto"/>
      </w:divBdr>
    </w:div>
    <w:div w:id="301008923">
      <w:marLeft w:val="0"/>
      <w:marRight w:val="0"/>
      <w:marTop w:val="10"/>
      <w:marBottom w:val="10"/>
      <w:divBdr>
        <w:top w:val="none" w:sz="0" w:space="0" w:color="auto"/>
        <w:left w:val="none" w:sz="0" w:space="0" w:color="auto"/>
        <w:bottom w:val="none" w:sz="0" w:space="0" w:color="auto"/>
        <w:right w:val="none" w:sz="0" w:space="0" w:color="auto"/>
      </w:divBdr>
    </w:div>
    <w:div w:id="601112722">
      <w:marLeft w:val="0"/>
      <w:marRight w:val="720"/>
      <w:marTop w:val="10"/>
      <w:marBottom w:val="10"/>
      <w:divBdr>
        <w:top w:val="none" w:sz="0" w:space="0" w:color="auto"/>
        <w:left w:val="none" w:sz="0" w:space="0" w:color="auto"/>
        <w:bottom w:val="none" w:sz="0" w:space="0" w:color="auto"/>
        <w:right w:val="none" w:sz="0" w:space="0" w:color="auto"/>
      </w:divBdr>
    </w:div>
    <w:div w:id="841697243">
      <w:marLeft w:val="0"/>
      <w:marRight w:val="0"/>
      <w:marTop w:val="10"/>
      <w:marBottom w:val="10"/>
      <w:divBdr>
        <w:top w:val="none" w:sz="0" w:space="0" w:color="auto"/>
        <w:left w:val="none" w:sz="0" w:space="0" w:color="auto"/>
        <w:bottom w:val="none" w:sz="0" w:space="0" w:color="auto"/>
        <w:right w:val="none" w:sz="0" w:space="0" w:color="auto"/>
      </w:divBdr>
    </w:div>
    <w:div w:id="888418173">
      <w:marLeft w:val="0"/>
      <w:marRight w:val="0"/>
      <w:marTop w:val="10"/>
      <w:marBottom w:val="10"/>
      <w:divBdr>
        <w:top w:val="none" w:sz="0" w:space="0" w:color="auto"/>
        <w:left w:val="none" w:sz="0" w:space="0" w:color="auto"/>
        <w:bottom w:val="none" w:sz="0" w:space="0" w:color="auto"/>
        <w:right w:val="none" w:sz="0" w:space="0" w:color="auto"/>
      </w:divBdr>
    </w:div>
    <w:div w:id="1005518887">
      <w:marLeft w:val="0"/>
      <w:marRight w:val="0"/>
      <w:marTop w:val="10"/>
      <w:marBottom w:val="10"/>
      <w:divBdr>
        <w:top w:val="none" w:sz="0" w:space="0" w:color="auto"/>
        <w:left w:val="none" w:sz="0" w:space="0" w:color="auto"/>
        <w:bottom w:val="none" w:sz="0" w:space="0" w:color="auto"/>
        <w:right w:val="none" w:sz="0" w:space="0" w:color="auto"/>
      </w:divBdr>
    </w:div>
    <w:div w:id="1184514378">
      <w:marLeft w:val="0"/>
      <w:marRight w:val="0"/>
      <w:marTop w:val="10"/>
      <w:marBottom w:val="10"/>
      <w:divBdr>
        <w:top w:val="none" w:sz="0" w:space="0" w:color="auto"/>
        <w:left w:val="none" w:sz="0" w:space="0" w:color="auto"/>
        <w:bottom w:val="none" w:sz="0" w:space="0" w:color="auto"/>
        <w:right w:val="none" w:sz="0" w:space="0" w:color="auto"/>
      </w:divBdr>
    </w:div>
    <w:div w:id="1254507987">
      <w:marLeft w:val="0"/>
      <w:marRight w:val="720"/>
      <w:marTop w:val="10"/>
      <w:marBottom w:val="10"/>
      <w:divBdr>
        <w:top w:val="none" w:sz="0" w:space="0" w:color="auto"/>
        <w:left w:val="none" w:sz="0" w:space="0" w:color="auto"/>
        <w:bottom w:val="none" w:sz="0" w:space="0" w:color="auto"/>
        <w:right w:val="none" w:sz="0" w:space="0" w:color="auto"/>
      </w:divBdr>
    </w:div>
    <w:div w:id="1261796880">
      <w:marLeft w:val="0"/>
      <w:marRight w:val="0"/>
      <w:marTop w:val="10"/>
      <w:marBottom w:val="10"/>
      <w:divBdr>
        <w:top w:val="none" w:sz="0" w:space="0" w:color="auto"/>
        <w:left w:val="none" w:sz="0" w:space="0" w:color="auto"/>
        <w:bottom w:val="none" w:sz="0" w:space="0" w:color="auto"/>
        <w:right w:val="none" w:sz="0" w:space="0" w:color="auto"/>
      </w:divBdr>
    </w:div>
    <w:div w:id="1314413867">
      <w:marLeft w:val="0"/>
      <w:marRight w:val="0"/>
      <w:marTop w:val="10"/>
      <w:marBottom w:val="10"/>
      <w:divBdr>
        <w:top w:val="none" w:sz="0" w:space="0" w:color="auto"/>
        <w:left w:val="none" w:sz="0" w:space="0" w:color="auto"/>
        <w:bottom w:val="none" w:sz="0" w:space="0" w:color="auto"/>
        <w:right w:val="none" w:sz="0" w:space="0" w:color="auto"/>
      </w:divBdr>
    </w:div>
    <w:div w:id="1316488707">
      <w:marLeft w:val="0"/>
      <w:marRight w:val="0"/>
      <w:marTop w:val="10"/>
      <w:marBottom w:val="10"/>
      <w:divBdr>
        <w:top w:val="none" w:sz="0" w:space="0" w:color="auto"/>
        <w:left w:val="none" w:sz="0" w:space="0" w:color="auto"/>
        <w:bottom w:val="none" w:sz="0" w:space="0" w:color="auto"/>
        <w:right w:val="none" w:sz="0" w:space="0" w:color="auto"/>
      </w:divBdr>
    </w:div>
    <w:div w:id="1525945015">
      <w:marLeft w:val="0"/>
      <w:marRight w:val="720"/>
      <w:marTop w:val="10"/>
      <w:marBottom w:val="10"/>
      <w:divBdr>
        <w:top w:val="none" w:sz="0" w:space="0" w:color="auto"/>
        <w:left w:val="none" w:sz="0" w:space="0" w:color="auto"/>
        <w:bottom w:val="none" w:sz="0" w:space="0" w:color="auto"/>
        <w:right w:val="none" w:sz="0" w:space="0" w:color="auto"/>
      </w:divBdr>
    </w:div>
    <w:div w:id="1632593749">
      <w:marLeft w:val="0"/>
      <w:marRight w:val="0"/>
      <w:marTop w:val="10"/>
      <w:marBottom w:val="10"/>
      <w:divBdr>
        <w:top w:val="none" w:sz="0" w:space="0" w:color="auto"/>
        <w:left w:val="none" w:sz="0" w:space="0" w:color="auto"/>
        <w:bottom w:val="none" w:sz="0" w:space="0" w:color="auto"/>
        <w:right w:val="none" w:sz="0" w:space="0" w:color="auto"/>
      </w:divBdr>
    </w:div>
    <w:div w:id="1633755485">
      <w:marLeft w:val="0"/>
      <w:marRight w:val="0"/>
      <w:marTop w:val="10"/>
      <w:marBottom w:val="10"/>
      <w:divBdr>
        <w:top w:val="none" w:sz="0" w:space="0" w:color="auto"/>
        <w:left w:val="none" w:sz="0" w:space="0" w:color="auto"/>
        <w:bottom w:val="none" w:sz="0" w:space="0" w:color="auto"/>
        <w:right w:val="none" w:sz="0" w:space="0" w:color="auto"/>
      </w:divBdr>
    </w:div>
    <w:div w:id="1840149410">
      <w:marLeft w:val="0"/>
      <w:marRight w:val="0"/>
      <w:marTop w:val="10"/>
      <w:marBottom w:val="10"/>
      <w:divBdr>
        <w:top w:val="none" w:sz="0" w:space="0" w:color="auto"/>
        <w:left w:val="none" w:sz="0" w:space="0" w:color="auto"/>
        <w:bottom w:val="none" w:sz="0" w:space="0" w:color="auto"/>
        <w:right w:val="none" w:sz="0" w:space="0" w:color="auto"/>
      </w:divBdr>
    </w:div>
    <w:div w:id="1902909030">
      <w:marLeft w:val="0"/>
      <w:marRight w:val="0"/>
      <w:marTop w:val="10"/>
      <w:marBottom w:val="10"/>
      <w:divBdr>
        <w:top w:val="none" w:sz="0" w:space="0" w:color="auto"/>
        <w:left w:val="none" w:sz="0" w:space="0" w:color="auto"/>
        <w:bottom w:val="none" w:sz="0" w:space="0" w:color="auto"/>
        <w:right w:val="none" w:sz="0" w:space="0" w:color="auto"/>
      </w:divBdr>
    </w:div>
    <w:div w:id="1919973428">
      <w:marLeft w:val="0"/>
      <w:marRight w:val="0"/>
      <w:marTop w:val="10"/>
      <w:marBottom w:val="10"/>
      <w:divBdr>
        <w:top w:val="none" w:sz="0" w:space="0" w:color="auto"/>
        <w:left w:val="none" w:sz="0" w:space="0" w:color="auto"/>
        <w:bottom w:val="none" w:sz="0" w:space="0" w:color="auto"/>
        <w:right w:val="none" w:sz="0" w:space="0" w:color="auto"/>
      </w:divBdr>
    </w:div>
    <w:div w:id="1982923970">
      <w:marLeft w:val="0"/>
      <w:marRight w:val="0"/>
      <w:marTop w:val="10"/>
      <w:marBottom w:val="10"/>
      <w:divBdr>
        <w:top w:val="none" w:sz="0" w:space="0" w:color="auto"/>
        <w:left w:val="none" w:sz="0" w:space="0" w:color="auto"/>
        <w:bottom w:val="none" w:sz="0" w:space="0" w:color="auto"/>
        <w:right w:val="none" w:sz="0" w:space="0" w:color="auto"/>
      </w:divBdr>
    </w:div>
    <w:div w:id="2127843806">
      <w:marLeft w:val="0"/>
      <w:marRight w:val="0"/>
      <w:marTop w:val="10"/>
      <w:marBottom w:val="10"/>
      <w:divBdr>
        <w:top w:val="none" w:sz="0" w:space="0" w:color="auto"/>
        <w:left w:val="none" w:sz="0" w:space="0" w:color="auto"/>
        <w:bottom w:val="none" w:sz="0" w:space="0" w:color="auto"/>
        <w:right w:val="none" w:sz="0" w:space="0" w:color="auto"/>
      </w:divBdr>
    </w:div>
    <w:div w:id="21294660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