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865AA" w:rsidRDefault="003865AA">
      <w:pPr>
        <w:spacing w:line="500" w:lineRule="atLeast"/>
        <w:jc w:val="center"/>
        <w:divId w:val="202866608"/>
        <w:rPr>
          <w:rFonts w:ascii="黑体" w:eastAsia="黑体" w:hAnsi="黑体"/>
          <w:sz w:val="36"/>
          <w:szCs w:val="36"/>
        </w:rPr>
      </w:pPr>
      <w:r>
        <w:rPr>
          <w:rFonts w:ascii="黑体" w:eastAsia="黑体" w:hAnsi="黑体" w:hint="eastAsia"/>
          <w:sz w:val="36"/>
          <w:szCs w:val="36"/>
        </w:rPr>
        <w:t>广东省广州市中级人民法院</w:t>
      </w:r>
    </w:p>
    <w:p w:rsidR="003865AA" w:rsidRDefault="003865AA">
      <w:pPr>
        <w:spacing w:line="500" w:lineRule="atLeast"/>
        <w:jc w:val="center"/>
        <w:divId w:val="105828369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3865AA" w:rsidRDefault="003865AA">
      <w:pPr>
        <w:spacing w:line="500" w:lineRule="atLeast"/>
        <w:jc w:val="right"/>
        <w:divId w:val="743994668"/>
        <w:rPr>
          <w:rFonts w:hint="eastAsia"/>
          <w:sz w:val="30"/>
          <w:szCs w:val="30"/>
        </w:rPr>
      </w:pPr>
      <w:r>
        <w:rPr>
          <w:rFonts w:hint="eastAsia"/>
          <w:sz w:val="30"/>
          <w:szCs w:val="30"/>
        </w:rPr>
        <w:t>(2019)</w:t>
      </w:r>
      <w:r>
        <w:rPr>
          <w:rFonts w:hint="eastAsia"/>
          <w:sz w:val="30"/>
          <w:szCs w:val="30"/>
        </w:rPr>
        <w:t>粤</w:t>
      </w:r>
      <w:r>
        <w:rPr>
          <w:rFonts w:hint="eastAsia"/>
          <w:sz w:val="30"/>
          <w:szCs w:val="30"/>
        </w:rPr>
        <w:t>01</w:t>
      </w:r>
      <w:r>
        <w:rPr>
          <w:rFonts w:hint="eastAsia"/>
          <w:sz w:val="30"/>
          <w:szCs w:val="30"/>
        </w:rPr>
        <w:t>刑终</w:t>
      </w:r>
      <w:r>
        <w:rPr>
          <w:rFonts w:hint="eastAsia"/>
          <w:sz w:val="30"/>
          <w:szCs w:val="30"/>
        </w:rPr>
        <w:t>225</w:t>
      </w:r>
      <w:r>
        <w:rPr>
          <w:rFonts w:hint="eastAsia"/>
          <w:sz w:val="30"/>
          <w:szCs w:val="30"/>
        </w:rPr>
        <w:t>号</w:t>
      </w:r>
    </w:p>
    <w:p w:rsidR="003865AA" w:rsidRDefault="003865AA">
      <w:pPr>
        <w:spacing w:line="500" w:lineRule="atLeast"/>
        <w:ind w:firstLine="600"/>
        <w:divId w:val="1181049223"/>
        <w:rPr>
          <w:rFonts w:hint="eastAsia"/>
          <w:sz w:val="30"/>
          <w:szCs w:val="30"/>
        </w:rPr>
      </w:pPr>
      <w:r>
        <w:rPr>
          <w:rFonts w:hint="eastAsia"/>
          <w:sz w:val="30"/>
          <w:szCs w:val="30"/>
        </w:rPr>
        <w:t>原公诉机关广州市番禺区人民检察院。</w:t>
      </w:r>
    </w:p>
    <w:p w:rsidR="003865AA" w:rsidRDefault="003865AA">
      <w:pPr>
        <w:spacing w:line="500" w:lineRule="atLeast"/>
        <w:ind w:firstLine="600"/>
        <w:divId w:val="249583721"/>
        <w:rPr>
          <w:rFonts w:hint="eastAsia"/>
          <w:sz w:val="30"/>
          <w:szCs w:val="30"/>
        </w:rPr>
      </w:pPr>
      <w:r>
        <w:rPr>
          <w:rFonts w:hint="eastAsia"/>
          <w:sz w:val="30"/>
          <w:szCs w:val="30"/>
        </w:rPr>
        <w:t>上诉人（原审被告人）黎剑锋，男，</w:t>
      </w:r>
      <w:r>
        <w:rPr>
          <w:rFonts w:hint="eastAsia"/>
          <w:sz w:val="30"/>
          <w:szCs w:val="30"/>
        </w:rPr>
        <w:t>1969</w:t>
      </w:r>
      <w:r>
        <w:rPr>
          <w:rFonts w:hint="eastAsia"/>
          <w:sz w:val="30"/>
          <w:szCs w:val="30"/>
        </w:rPr>
        <w:t>年</w:t>
      </w:r>
      <w:r>
        <w:rPr>
          <w:rFonts w:hint="eastAsia"/>
          <w:sz w:val="30"/>
          <w:szCs w:val="30"/>
        </w:rPr>
        <w:t>2</w:t>
      </w:r>
      <w:r>
        <w:rPr>
          <w:rFonts w:hint="eastAsia"/>
          <w:sz w:val="30"/>
          <w:szCs w:val="30"/>
        </w:rPr>
        <w:t>月</w:t>
      </w:r>
      <w:r>
        <w:rPr>
          <w:rFonts w:hint="eastAsia"/>
          <w:sz w:val="30"/>
          <w:szCs w:val="30"/>
        </w:rPr>
        <w:t>7</w:t>
      </w:r>
      <w:r>
        <w:rPr>
          <w:rFonts w:hint="eastAsia"/>
          <w:sz w:val="30"/>
          <w:szCs w:val="30"/>
        </w:rPr>
        <w:t>日出生，汉族，文化程度初中，户籍地广东省广州市从化区，因本案于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日被羁押，次日被刑事拘留，同年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日被指定居所监视居住，同年</w:t>
      </w:r>
      <w:r>
        <w:rPr>
          <w:rFonts w:hint="eastAsia"/>
          <w:sz w:val="30"/>
          <w:szCs w:val="30"/>
        </w:rPr>
        <w:t>5</w:t>
      </w:r>
      <w:r>
        <w:rPr>
          <w:rFonts w:hint="eastAsia"/>
          <w:sz w:val="30"/>
          <w:szCs w:val="30"/>
        </w:rPr>
        <w:t>月</w:t>
      </w:r>
      <w:r>
        <w:rPr>
          <w:rFonts w:hint="eastAsia"/>
          <w:sz w:val="30"/>
          <w:szCs w:val="30"/>
        </w:rPr>
        <w:t>5</w:t>
      </w:r>
      <w:r>
        <w:rPr>
          <w:rFonts w:hint="eastAsia"/>
          <w:sz w:val="30"/>
          <w:szCs w:val="30"/>
        </w:rPr>
        <w:t>日被解除监视居住并被刑事拘留，同年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日被逮捕。现被羁押于广州市番禺区看守所。</w:t>
      </w:r>
    </w:p>
    <w:p w:rsidR="003865AA" w:rsidRDefault="003865AA">
      <w:pPr>
        <w:spacing w:line="500" w:lineRule="atLeast"/>
        <w:ind w:firstLine="600"/>
        <w:divId w:val="1536961881"/>
        <w:rPr>
          <w:rFonts w:hint="eastAsia"/>
          <w:sz w:val="30"/>
          <w:szCs w:val="30"/>
        </w:rPr>
      </w:pPr>
      <w:r>
        <w:rPr>
          <w:rFonts w:hint="eastAsia"/>
          <w:sz w:val="30"/>
          <w:szCs w:val="30"/>
        </w:rPr>
        <w:t>辩护人丘俊平、黎清荣，广东国匠律师事务所律师。</w:t>
      </w:r>
    </w:p>
    <w:p w:rsidR="003865AA" w:rsidRDefault="003865AA">
      <w:pPr>
        <w:spacing w:line="500" w:lineRule="atLeast"/>
        <w:ind w:firstLine="600"/>
        <w:divId w:val="1387491900"/>
        <w:rPr>
          <w:rFonts w:hint="eastAsia"/>
          <w:sz w:val="30"/>
          <w:szCs w:val="30"/>
        </w:rPr>
      </w:pPr>
      <w:r>
        <w:rPr>
          <w:rFonts w:hint="eastAsia"/>
          <w:sz w:val="30"/>
          <w:szCs w:val="30"/>
        </w:rPr>
        <w:t>广州市番禺区人民法院审理广州市番禺区人民检察院指控原审被告人黎剑锋犯行贿罪、对有影响力的人行贿罪、重大责任事故罪一案，于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日作出（</w:t>
      </w:r>
      <w:r>
        <w:rPr>
          <w:rFonts w:hint="eastAsia"/>
          <w:sz w:val="30"/>
          <w:szCs w:val="30"/>
        </w:rPr>
        <w:t>2018)</w:t>
      </w:r>
      <w:r>
        <w:rPr>
          <w:rFonts w:hint="eastAsia"/>
          <w:sz w:val="30"/>
          <w:szCs w:val="30"/>
        </w:rPr>
        <w:t>粤</w:t>
      </w:r>
      <w:r>
        <w:rPr>
          <w:rFonts w:hint="eastAsia"/>
          <w:sz w:val="30"/>
          <w:szCs w:val="30"/>
        </w:rPr>
        <w:t>0113</w:t>
      </w:r>
      <w:r>
        <w:rPr>
          <w:rFonts w:hint="eastAsia"/>
          <w:sz w:val="30"/>
          <w:szCs w:val="30"/>
        </w:rPr>
        <w:t>刑初</w:t>
      </w:r>
      <w:r>
        <w:rPr>
          <w:rFonts w:hint="eastAsia"/>
          <w:sz w:val="30"/>
          <w:szCs w:val="30"/>
        </w:rPr>
        <w:t>200</w:t>
      </w:r>
      <w:r>
        <w:rPr>
          <w:rFonts w:hint="eastAsia"/>
          <w:sz w:val="30"/>
          <w:szCs w:val="30"/>
        </w:rPr>
        <w:t>号刑事判决。原审被告人黎剑锋不服，向本院提起上诉，本院依法组成合议庭，公开开庭审理本案。广州市人民检察院指派检察员何旭基出庭履行职务，上诉人黎剑锋及其辩护人丘俊平、黎清荣到庭参加诉讼。现已审理终结。</w:t>
      </w:r>
    </w:p>
    <w:p w:rsidR="003865AA" w:rsidRDefault="003865AA">
      <w:pPr>
        <w:spacing w:line="500" w:lineRule="atLeast"/>
        <w:divId w:val="354962106"/>
        <w:rPr>
          <w:rFonts w:hint="eastAsia"/>
          <w:sz w:val="30"/>
          <w:szCs w:val="30"/>
        </w:rPr>
      </w:pPr>
      <w:r>
        <w:rPr>
          <w:rFonts w:hint="eastAsia"/>
          <w:sz w:val="30"/>
          <w:szCs w:val="30"/>
        </w:rPr>
        <w:t>原审判决认定：</w:t>
      </w:r>
    </w:p>
    <w:p w:rsidR="003865AA" w:rsidRDefault="003865AA">
      <w:pPr>
        <w:spacing w:line="500" w:lineRule="atLeast"/>
        <w:ind w:firstLine="600"/>
        <w:divId w:val="1567718116"/>
        <w:rPr>
          <w:rFonts w:hint="eastAsia"/>
          <w:sz w:val="30"/>
          <w:szCs w:val="30"/>
        </w:rPr>
      </w:pPr>
      <w:r>
        <w:rPr>
          <w:rFonts w:hint="eastAsia"/>
          <w:sz w:val="30"/>
          <w:szCs w:val="30"/>
        </w:rPr>
        <w:t>一、行贿事实</w:t>
      </w:r>
    </w:p>
    <w:p w:rsidR="003865AA" w:rsidRDefault="003865AA">
      <w:pPr>
        <w:spacing w:line="500" w:lineRule="atLeast"/>
        <w:ind w:firstLine="600"/>
        <w:divId w:val="393353877"/>
        <w:rPr>
          <w:rFonts w:hint="eastAsia"/>
          <w:sz w:val="30"/>
          <w:szCs w:val="30"/>
        </w:rPr>
      </w:pPr>
      <w:r>
        <w:rPr>
          <w:rFonts w:hint="eastAsia"/>
          <w:sz w:val="30"/>
          <w:szCs w:val="30"/>
        </w:rPr>
        <w:t>（一）</w:t>
      </w:r>
      <w:r>
        <w:rPr>
          <w:rFonts w:hint="eastAsia"/>
          <w:sz w:val="30"/>
          <w:szCs w:val="30"/>
        </w:rPr>
        <w:t>2015</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8</w:t>
      </w:r>
      <w:r>
        <w:rPr>
          <w:rFonts w:hint="eastAsia"/>
          <w:sz w:val="30"/>
          <w:szCs w:val="30"/>
        </w:rPr>
        <w:t>月间，被告人黎剑锋违法挂靠广州市市政集团公司（以下简称市政集团）参与广州环保投资集团有限公司第七资源热电厂项目（以下简称从化热电厂项目）场地平整工程、土建施工总承包工程招投标过程中，为谋取不正当利益，多次在广州市番禺区绿岛咖啡厅、从化区街口镇等地向时任该项目建设指挥部总指挥的孟广伦（另案处理）贿送现金人民币共计</w:t>
      </w:r>
      <w:r>
        <w:rPr>
          <w:rFonts w:hint="eastAsia"/>
          <w:sz w:val="30"/>
          <w:szCs w:val="30"/>
        </w:rPr>
        <w:t>260</w:t>
      </w:r>
      <w:r>
        <w:rPr>
          <w:rFonts w:hint="eastAsia"/>
          <w:sz w:val="30"/>
          <w:szCs w:val="30"/>
        </w:rPr>
        <w:t>万元。</w:t>
      </w:r>
    </w:p>
    <w:p w:rsidR="003865AA" w:rsidRDefault="003865AA">
      <w:pPr>
        <w:spacing w:line="500" w:lineRule="atLeast"/>
        <w:ind w:firstLine="600"/>
        <w:divId w:val="1561601114"/>
        <w:rPr>
          <w:rFonts w:hint="eastAsia"/>
          <w:sz w:val="30"/>
          <w:szCs w:val="30"/>
        </w:rPr>
      </w:pPr>
      <w:r>
        <w:rPr>
          <w:rFonts w:hint="eastAsia"/>
          <w:sz w:val="30"/>
          <w:szCs w:val="30"/>
        </w:rPr>
        <w:lastRenderedPageBreak/>
        <w:t>（二）</w:t>
      </w:r>
      <w:r>
        <w:rPr>
          <w:rFonts w:hint="eastAsia"/>
          <w:sz w:val="30"/>
          <w:szCs w:val="30"/>
        </w:rPr>
        <w:t>2015</w:t>
      </w:r>
      <w:r>
        <w:rPr>
          <w:rFonts w:hint="eastAsia"/>
          <w:sz w:val="30"/>
          <w:szCs w:val="30"/>
        </w:rPr>
        <w:t>年下半年，被告人黎剑锋为取得从化热电厂项目土建施工总承包工程项目，在违法借用市政集团资质并挂靠该司参与该项目招投标过程中，向该集团建筑分公司具体负责招投标相关事宜的总经理助理冯某、市场开拓部经理钟某</w:t>
      </w:r>
      <w:r>
        <w:rPr>
          <w:rFonts w:hint="eastAsia"/>
          <w:sz w:val="30"/>
          <w:szCs w:val="30"/>
        </w:rPr>
        <w:t>1</w:t>
      </w:r>
      <w:r>
        <w:rPr>
          <w:rFonts w:hint="eastAsia"/>
          <w:sz w:val="30"/>
          <w:szCs w:val="30"/>
        </w:rPr>
        <w:t>（均已判决）贿送现金共计</w:t>
      </w:r>
      <w:r>
        <w:rPr>
          <w:rFonts w:hint="eastAsia"/>
          <w:sz w:val="30"/>
          <w:szCs w:val="30"/>
        </w:rPr>
        <w:t>30</w:t>
      </w:r>
      <w:r>
        <w:rPr>
          <w:rFonts w:hint="eastAsia"/>
          <w:sz w:val="30"/>
          <w:szCs w:val="30"/>
        </w:rPr>
        <w:t>万元。</w:t>
      </w:r>
    </w:p>
    <w:p w:rsidR="003865AA" w:rsidRDefault="003865AA">
      <w:pPr>
        <w:spacing w:line="500" w:lineRule="atLeast"/>
        <w:ind w:firstLine="600"/>
        <w:divId w:val="802769208"/>
        <w:rPr>
          <w:rFonts w:hint="eastAsia"/>
          <w:sz w:val="30"/>
          <w:szCs w:val="30"/>
        </w:rPr>
      </w:pPr>
      <w:r>
        <w:rPr>
          <w:rFonts w:hint="eastAsia"/>
          <w:sz w:val="30"/>
          <w:szCs w:val="30"/>
        </w:rPr>
        <w:t>二、对有影响力的人行贿事实</w:t>
      </w:r>
    </w:p>
    <w:p w:rsidR="003865AA" w:rsidRDefault="003865AA">
      <w:pPr>
        <w:spacing w:line="500" w:lineRule="atLeast"/>
        <w:ind w:firstLine="600"/>
        <w:divId w:val="194588625"/>
        <w:rPr>
          <w:rFonts w:hint="eastAsia"/>
          <w:sz w:val="30"/>
          <w:szCs w:val="30"/>
        </w:rPr>
      </w:pPr>
      <w:r>
        <w:rPr>
          <w:rFonts w:hint="eastAsia"/>
          <w:sz w:val="30"/>
          <w:szCs w:val="30"/>
        </w:rPr>
        <w:t>2015</w:t>
      </w:r>
      <w:r>
        <w:rPr>
          <w:rFonts w:hint="eastAsia"/>
          <w:sz w:val="30"/>
          <w:szCs w:val="30"/>
        </w:rPr>
        <w:t>年上半年，被告人黎剑锋经人介绍结识李某</w:t>
      </w:r>
      <w:r>
        <w:rPr>
          <w:rFonts w:hint="eastAsia"/>
          <w:sz w:val="30"/>
          <w:szCs w:val="30"/>
        </w:rPr>
        <w:t>1</w:t>
      </w:r>
      <w:r>
        <w:rPr>
          <w:rFonts w:hint="eastAsia"/>
          <w:sz w:val="30"/>
          <w:szCs w:val="30"/>
        </w:rPr>
        <w:t>（另案处理）。</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年，被告人黎剑锋利用李某</w:t>
      </w:r>
      <w:r>
        <w:rPr>
          <w:rFonts w:hint="eastAsia"/>
          <w:sz w:val="30"/>
          <w:szCs w:val="30"/>
        </w:rPr>
        <w:t>1</w:t>
      </w:r>
      <w:r>
        <w:rPr>
          <w:rFonts w:hint="eastAsia"/>
          <w:sz w:val="30"/>
          <w:szCs w:val="30"/>
        </w:rPr>
        <w:t>与时任广州市从化区副区长刘某（另案处理）的密切关系，获得刘某帮助，顺利承接从化热电厂项目场地相关工程。期间，黎剑锋在从化区滨江路路边餐厅等地多次以回购项目、合作报酬等名目向李某</w:t>
      </w:r>
      <w:r>
        <w:rPr>
          <w:rFonts w:hint="eastAsia"/>
          <w:sz w:val="30"/>
          <w:szCs w:val="30"/>
        </w:rPr>
        <w:t>1</w:t>
      </w:r>
      <w:r>
        <w:rPr>
          <w:rFonts w:hint="eastAsia"/>
          <w:sz w:val="30"/>
          <w:szCs w:val="30"/>
        </w:rPr>
        <w:t>贿送现金共计</w:t>
      </w:r>
      <w:r>
        <w:rPr>
          <w:rFonts w:hint="eastAsia"/>
          <w:sz w:val="30"/>
          <w:szCs w:val="30"/>
        </w:rPr>
        <w:t>150</w:t>
      </w:r>
      <w:r>
        <w:rPr>
          <w:rFonts w:hint="eastAsia"/>
          <w:sz w:val="30"/>
          <w:szCs w:val="30"/>
        </w:rPr>
        <w:t>万元。</w:t>
      </w:r>
    </w:p>
    <w:p w:rsidR="003865AA" w:rsidRDefault="003865AA">
      <w:pPr>
        <w:spacing w:line="500" w:lineRule="atLeast"/>
        <w:ind w:firstLine="600"/>
        <w:divId w:val="1950506877"/>
        <w:rPr>
          <w:rFonts w:hint="eastAsia"/>
          <w:sz w:val="30"/>
          <w:szCs w:val="30"/>
        </w:rPr>
      </w:pPr>
      <w:r>
        <w:rPr>
          <w:rFonts w:hint="eastAsia"/>
          <w:sz w:val="30"/>
          <w:szCs w:val="30"/>
        </w:rPr>
        <w:t>三、重大责任事故事实</w:t>
      </w:r>
    </w:p>
    <w:p w:rsidR="003865AA" w:rsidRDefault="003865AA">
      <w:pPr>
        <w:spacing w:line="500" w:lineRule="atLeast"/>
        <w:ind w:firstLine="600"/>
        <w:divId w:val="1664048923"/>
        <w:rPr>
          <w:rFonts w:hint="eastAsia"/>
          <w:sz w:val="30"/>
          <w:szCs w:val="30"/>
        </w:rPr>
      </w:pPr>
      <w:r>
        <w:rPr>
          <w:rFonts w:hint="eastAsia"/>
          <w:sz w:val="30"/>
          <w:szCs w:val="30"/>
        </w:rPr>
        <w:t>2016</w:t>
      </w:r>
      <w:r>
        <w:rPr>
          <w:rFonts w:hint="eastAsia"/>
          <w:sz w:val="30"/>
          <w:szCs w:val="30"/>
        </w:rPr>
        <w:t>年以来，被告人黎剑锋无任何相关资质，违法借用市政集团资质并挂靠该司承揽从化热电厂项目土建总承包工程：其后，因市政集团无钢结构等专业承包资质，被告人黎剑锋又违法借用广东电白建设集团有限公司（以下简称电白集团）资质并挂靠该司承包专业分包工程</w:t>
      </w:r>
      <w:r>
        <w:rPr>
          <w:rFonts w:hint="eastAsia"/>
          <w:sz w:val="30"/>
          <w:szCs w:val="30"/>
        </w:rPr>
        <w:t>;</w:t>
      </w:r>
      <w:r>
        <w:rPr>
          <w:rFonts w:hint="eastAsia"/>
          <w:sz w:val="30"/>
          <w:szCs w:val="30"/>
        </w:rPr>
        <w:t>并将钢结构工程违法分包给不具备相应资质条件的曾某（另案处理）。期间，曾某安排黄某</w:t>
      </w:r>
      <w:r>
        <w:rPr>
          <w:rFonts w:hint="eastAsia"/>
          <w:sz w:val="30"/>
          <w:szCs w:val="30"/>
        </w:rPr>
        <w:t>3</w:t>
      </w:r>
      <w:r>
        <w:rPr>
          <w:rFonts w:hint="eastAsia"/>
          <w:sz w:val="30"/>
          <w:szCs w:val="30"/>
        </w:rPr>
        <w:t>等人（另案处理）组织工人施工，并在未制定专项施工方案情况下使用简易桁架和竹排搭设操作平台进行高空作业，</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w:t>
      </w:r>
      <w:r>
        <w:rPr>
          <w:rFonts w:hint="eastAsia"/>
          <w:sz w:val="30"/>
          <w:szCs w:val="30"/>
        </w:rPr>
        <w:t>7</w:t>
      </w:r>
      <w:r>
        <w:rPr>
          <w:rFonts w:hint="eastAsia"/>
          <w:sz w:val="30"/>
          <w:szCs w:val="30"/>
        </w:rPr>
        <w:t>时</w:t>
      </w:r>
      <w:r>
        <w:rPr>
          <w:rFonts w:hint="eastAsia"/>
          <w:sz w:val="30"/>
          <w:szCs w:val="30"/>
        </w:rPr>
        <w:t>55</w:t>
      </w:r>
      <w:r>
        <w:rPr>
          <w:rFonts w:hint="eastAsia"/>
          <w:sz w:val="30"/>
          <w:szCs w:val="30"/>
        </w:rPr>
        <w:t>分，该项目垃圾储坑厂房屋面防腐板安装操作平台发生高处坍塌坠落事故，造成平台上作业人员</w:t>
      </w:r>
      <w:r>
        <w:rPr>
          <w:rFonts w:hint="eastAsia"/>
          <w:sz w:val="30"/>
          <w:szCs w:val="30"/>
        </w:rPr>
        <w:t>9</w:t>
      </w:r>
      <w:r>
        <w:rPr>
          <w:rFonts w:hint="eastAsia"/>
          <w:sz w:val="30"/>
          <w:szCs w:val="30"/>
        </w:rPr>
        <w:t>人死亡、</w:t>
      </w:r>
      <w:r>
        <w:rPr>
          <w:rFonts w:hint="eastAsia"/>
          <w:sz w:val="30"/>
          <w:szCs w:val="30"/>
        </w:rPr>
        <w:t>2</w:t>
      </w:r>
      <w:r>
        <w:rPr>
          <w:rFonts w:hint="eastAsia"/>
          <w:sz w:val="30"/>
          <w:szCs w:val="30"/>
        </w:rPr>
        <w:t>人受伤，直接损失</w:t>
      </w:r>
      <w:r>
        <w:rPr>
          <w:rFonts w:hint="eastAsia"/>
          <w:sz w:val="30"/>
          <w:szCs w:val="30"/>
        </w:rPr>
        <w:t>1065</w:t>
      </w:r>
      <w:r>
        <w:rPr>
          <w:rFonts w:hint="eastAsia"/>
          <w:sz w:val="30"/>
          <w:szCs w:val="30"/>
        </w:rPr>
        <w:t>万元。其中，被告人黎剑锋以包代管，未对分包单位的安全生产工作统一协调、管理</w:t>
      </w:r>
      <w:r>
        <w:rPr>
          <w:rFonts w:hint="eastAsia"/>
          <w:sz w:val="30"/>
          <w:szCs w:val="30"/>
        </w:rPr>
        <w:t>,</w:t>
      </w:r>
      <w:r>
        <w:rPr>
          <w:rFonts w:hint="eastAsia"/>
          <w:sz w:val="30"/>
          <w:szCs w:val="30"/>
        </w:rPr>
        <w:t>放任屋面防腐板安装工程无专项施工方案施工，项目安全投入不足，没有及时消除生产安全事故隐患，对事故的发生负有直接责任。</w:t>
      </w:r>
    </w:p>
    <w:p w:rsidR="003865AA" w:rsidRDefault="003865AA">
      <w:pPr>
        <w:spacing w:line="500" w:lineRule="atLeast"/>
        <w:ind w:firstLine="600"/>
        <w:divId w:val="1115371330"/>
        <w:rPr>
          <w:rFonts w:hint="eastAsia"/>
          <w:sz w:val="30"/>
          <w:szCs w:val="30"/>
        </w:rPr>
      </w:pPr>
      <w:r>
        <w:rPr>
          <w:rFonts w:hint="eastAsia"/>
          <w:sz w:val="30"/>
          <w:szCs w:val="30"/>
        </w:rPr>
        <w:t>事故发生后，被告人黎剑锋和相关责任公司对事故中死者家属及伤者进行了赔偿，并取得伤者的谅解。</w:t>
      </w:r>
    </w:p>
    <w:p w:rsidR="003865AA" w:rsidRDefault="003865AA">
      <w:pPr>
        <w:spacing w:line="500" w:lineRule="atLeast"/>
        <w:ind w:firstLine="600"/>
        <w:divId w:val="2109160214"/>
        <w:rPr>
          <w:rFonts w:hint="eastAsia"/>
          <w:sz w:val="30"/>
          <w:szCs w:val="30"/>
        </w:rPr>
      </w:pPr>
      <w:r>
        <w:rPr>
          <w:rFonts w:hint="eastAsia"/>
          <w:sz w:val="30"/>
          <w:szCs w:val="30"/>
        </w:rPr>
        <w:t>原审法院认定上述事实有经庭审质证认定的广州环保投资集团有限公司及该司法人股东的工商登记及年检资料、广州环投从化环保能源有限公司相关工商资料、广州环保投资集团有限公司《关于进一步明确下属子公司、托管公司架构和职能的通知》等材料，关于成立广州市第七资源热力电厂建设指挥部的通知、劳动合同、关于张某等</w:t>
      </w:r>
      <w:r>
        <w:rPr>
          <w:rFonts w:hint="eastAsia"/>
          <w:sz w:val="30"/>
          <w:szCs w:val="30"/>
        </w:rPr>
        <w:t>10</w:t>
      </w:r>
      <w:r>
        <w:rPr>
          <w:rFonts w:hint="eastAsia"/>
          <w:sz w:val="30"/>
          <w:szCs w:val="30"/>
        </w:rPr>
        <w:t>位同志任免职的通知、岗位职责说明书等关于孟某的任职材料，广州市建设工程施工合同两份，广州银行账户流水清单，广州市市政集团公司工商登记资料，冯某、钟某</w:t>
      </w:r>
      <w:r>
        <w:rPr>
          <w:rFonts w:hint="eastAsia"/>
          <w:sz w:val="30"/>
          <w:szCs w:val="30"/>
        </w:rPr>
        <w:t>1</w:t>
      </w:r>
      <w:r>
        <w:rPr>
          <w:rFonts w:hint="eastAsia"/>
          <w:sz w:val="30"/>
          <w:szCs w:val="30"/>
        </w:rPr>
        <w:t>任职材料，立案决定书、移送案件通知书、破案经过、刑事判决书，李某</w:t>
      </w:r>
      <w:r>
        <w:rPr>
          <w:rFonts w:hint="eastAsia"/>
          <w:sz w:val="30"/>
          <w:szCs w:val="30"/>
        </w:rPr>
        <w:t>1</w:t>
      </w:r>
      <w:r>
        <w:rPr>
          <w:rFonts w:hint="eastAsia"/>
          <w:sz w:val="30"/>
          <w:szCs w:val="30"/>
        </w:rPr>
        <w:t>人口信息查询记录及广州市海珠区人民检察院立案决定书，刘某的任职材料，广州市第七资源热力电厂项目备案资料、涉案合同材料、营业执照、安全生产许可证、建筑企业资质证书，气象记录，广州市从化区广州市第七资源热力电厂项目“</w:t>
      </w:r>
      <w:r>
        <w:rPr>
          <w:rFonts w:hint="eastAsia"/>
          <w:sz w:val="30"/>
          <w:szCs w:val="30"/>
        </w:rPr>
        <w:t>3.25</w:t>
      </w:r>
      <w:r>
        <w:rPr>
          <w:rFonts w:hint="eastAsia"/>
          <w:sz w:val="30"/>
          <w:szCs w:val="30"/>
        </w:rPr>
        <w:t>”较大坍塌事故调查报告及广州市人民政府关于广州市第七资源热力电厂项目“</w:t>
      </w:r>
      <w:r>
        <w:rPr>
          <w:rFonts w:hint="eastAsia"/>
          <w:sz w:val="30"/>
          <w:szCs w:val="30"/>
        </w:rPr>
        <w:t>3.25</w:t>
      </w:r>
      <w:r>
        <w:rPr>
          <w:rFonts w:hint="eastAsia"/>
          <w:sz w:val="30"/>
          <w:szCs w:val="30"/>
        </w:rPr>
        <w:t>”较大坍塌事故结案的批复，涉案人员刑事判决书，赔偿材料，现场勘验笔录、照片材料，讯问光盘，穗从公司员工社保缴费记录、欧某劳动合同、社保记录、工资支付凭证、李某</w:t>
      </w:r>
      <w:r>
        <w:rPr>
          <w:rFonts w:hint="eastAsia"/>
          <w:sz w:val="30"/>
          <w:szCs w:val="30"/>
        </w:rPr>
        <w:t>3</w:t>
      </w:r>
      <w:r>
        <w:rPr>
          <w:rFonts w:hint="eastAsia"/>
          <w:sz w:val="30"/>
          <w:szCs w:val="30"/>
        </w:rPr>
        <w:t>工资支付凭证、借款合同及银行支付凭证、广州市从化温泉成材建材购销部营业执照，证人孟某、钟某</w:t>
      </w:r>
      <w:r>
        <w:rPr>
          <w:rFonts w:hint="eastAsia"/>
          <w:sz w:val="30"/>
          <w:szCs w:val="30"/>
        </w:rPr>
        <w:t>1</w:t>
      </w:r>
      <w:r>
        <w:rPr>
          <w:rFonts w:hint="eastAsia"/>
          <w:sz w:val="30"/>
          <w:szCs w:val="30"/>
        </w:rPr>
        <w:t>、冯某、李某</w:t>
      </w:r>
      <w:r>
        <w:rPr>
          <w:rFonts w:hint="eastAsia"/>
          <w:sz w:val="30"/>
          <w:szCs w:val="30"/>
        </w:rPr>
        <w:t>1</w:t>
      </w:r>
      <w:r>
        <w:rPr>
          <w:rFonts w:hint="eastAsia"/>
          <w:sz w:val="30"/>
          <w:szCs w:val="30"/>
        </w:rPr>
        <w:t>、刘某、曾某、黄某</w:t>
      </w:r>
      <w:r>
        <w:rPr>
          <w:rFonts w:hint="eastAsia"/>
          <w:sz w:val="30"/>
          <w:szCs w:val="30"/>
        </w:rPr>
        <w:t>1</w:t>
      </w:r>
      <w:r>
        <w:rPr>
          <w:rFonts w:hint="eastAsia"/>
          <w:sz w:val="30"/>
          <w:szCs w:val="30"/>
        </w:rPr>
        <w:t>、尹某、谭某、戴某、吴某、朱某、杨某、李某</w:t>
      </w:r>
      <w:r>
        <w:rPr>
          <w:rFonts w:hint="eastAsia"/>
          <w:sz w:val="30"/>
          <w:szCs w:val="30"/>
        </w:rPr>
        <w:t>2</w:t>
      </w:r>
      <w:r>
        <w:rPr>
          <w:rFonts w:hint="eastAsia"/>
          <w:sz w:val="30"/>
          <w:szCs w:val="30"/>
        </w:rPr>
        <w:t>、黄某</w:t>
      </w:r>
      <w:r>
        <w:rPr>
          <w:rFonts w:hint="eastAsia"/>
          <w:sz w:val="30"/>
          <w:szCs w:val="30"/>
        </w:rPr>
        <w:t>2</w:t>
      </w:r>
      <w:r>
        <w:rPr>
          <w:rFonts w:hint="eastAsia"/>
          <w:sz w:val="30"/>
          <w:szCs w:val="30"/>
        </w:rPr>
        <w:t>、李某</w:t>
      </w:r>
      <w:r>
        <w:rPr>
          <w:rFonts w:hint="eastAsia"/>
          <w:sz w:val="30"/>
          <w:szCs w:val="30"/>
        </w:rPr>
        <w:t>3</w:t>
      </w:r>
      <w:r>
        <w:rPr>
          <w:rFonts w:hint="eastAsia"/>
          <w:sz w:val="30"/>
          <w:szCs w:val="30"/>
        </w:rPr>
        <w:t>、黎某</w:t>
      </w:r>
      <w:r>
        <w:rPr>
          <w:rFonts w:hint="eastAsia"/>
          <w:sz w:val="30"/>
          <w:szCs w:val="30"/>
        </w:rPr>
        <w:t>1</w:t>
      </w:r>
      <w:r>
        <w:rPr>
          <w:rFonts w:hint="eastAsia"/>
          <w:sz w:val="30"/>
          <w:szCs w:val="30"/>
        </w:rPr>
        <w:t>、黎某</w:t>
      </w:r>
      <w:r>
        <w:rPr>
          <w:rFonts w:hint="eastAsia"/>
          <w:sz w:val="30"/>
          <w:szCs w:val="30"/>
        </w:rPr>
        <w:t>2</w:t>
      </w:r>
      <w:r>
        <w:rPr>
          <w:rFonts w:hint="eastAsia"/>
          <w:sz w:val="30"/>
          <w:szCs w:val="30"/>
        </w:rPr>
        <w:t>、苏某</w:t>
      </w:r>
      <w:r>
        <w:rPr>
          <w:rFonts w:hint="eastAsia"/>
          <w:sz w:val="30"/>
          <w:szCs w:val="30"/>
        </w:rPr>
        <w:t>1</w:t>
      </w:r>
      <w:r>
        <w:rPr>
          <w:rFonts w:hint="eastAsia"/>
          <w:sz w:val="30"/>
          <w:szCs w:val="30"/>
        </w:rPr>
        <w:t>、欧某、黎某</w:t>
      </w:r>
      <w:r>
        <w:rPr>
          <w:rFonts w:hint="eastAsia"/>
          <w:sz w:val="30"/>
          <w:szCs w:val="30"/>
        </w:rPr>
        <w:t>3</w:t>
      </w:r>
      <w:r>
        <w:rPr>
          <w:rFonts w:hint="eastAsia"/>
          <w:sz w:val="30"/>
          <w:szCs w:val="30"/>
        </w:rPr>
        <w:t>、黎某</w:t>
      </w:r>
      <w:r>
        <w:rPr>
          <w:rFonts w:hint="eastAsia"/>
          <w:sz w:val="30"/>
          <w:szCs w:val="30"/>
        </w:rPr>
        <w:t>4</w:t>
      </w:r>
      <w:r>
        <w:rPr>
          <w:rFonts w:hint="eastAsia"/>
          <w:sz w:val="30"/>
          <w:szCs w:val="30"/>
        </w:rPr>
        <w:t>、苏某</w:t>
      </w:r>
      <w:r>
        <w:rPr>
          <w:rFonts w:hint="eastAsia"/>
          <w:sz w:val="30"/>
          <w:szCs w:val="30"/>
        </w:rPr>
        <w:t>2</w:t>
      </w:r>
      <w:r>
        <w:rPr>
          <w:rFonts w:hint="eastAsia"/>
          <w:sz w:val="30"/>
          <w:szCs w:val="30"/>
        </w:rPr>
        <w:t>等人的证言以及被告人黎剑锋的供述等证据证实。</w:t>
      </w:r>
    </w:p>
    <w:p w:rsidR="003865AA" w:rsidRDefault="003865AA">
      <w:pPr>
        <w:spacing w:line="500" w:lineRule="atLeast"/>
        <w:ind w:firstLine="600"/>
        <w:divId w:val="1713118014"/>
        <w:rPr>
          <w:rFonts w:hint="eastAsia"/>
          <w:sz w:val="30"/>
          <w:szCs w:val="30"/>
        </w:rPr>
      </w:pPr>
      <w:r>
        <w:rPr>
          <w:rFonts w:hint="eastAsia"/>
          <w:sz w:val="30"/>
          <w:szCs w:val="30"/>
        </w:rPr>
        <w:t>原审法院认为，被告人黎剑锋为谋取不正当利益，给予国家工作人员以财物，情节特别严重，其行为已构成行贿罪；被告人为谋取不正当利益，向与国家工作人员关系密切的人行贿，情节严重，其行为已构成对有影响力的人行贿罪；被告人在生产、作业中违反有关安全管理的规定，因而发生重大伤亡事故，情节特别恶劣，其行为已构成重大责任事故罪。鉴于被告人黎剑锋在被采取强制措施期间，如实供述司法机关尚未掌握的行贿罪行及对有影响力的人行贿罪行，对该部分罪行以自首论，依法可以减轻处罚；被告人黎剑锋归案后如实供述重大责任事故罪行，且配合相关单位向死者家属及伤者进行了赔偿，对该部分罪行可以从轻处罚。被告人黎剑锋在判决宣告前一人犯数罪，应当数罪并罚。依据《中华人民共和国刑法》第三百八十九条、第三百九十条、第三百九十条之一第一款、第一百三十四条第一款、第六十七条、第六十九条、第五十二条、第五十三条及《最高人民法院、最高人民检察院关于办理贪污贿赂刑事案件适用法律若干问题的解释》第七条、第九条、第十条第二款、第十九条的规定判决：被告人黎剑锋犯行贿罪，判处有期徒刑七年，并处罚金人民币八十万元；犯对有影响力的人行贿罪，判处有期徒刑二年，并处罚金人民币二十万元；犯重</w:t>
      </w:r>
      <w:r>
        <w:rPr>
          <w:rFonts w:hint="eastAsia"/>
          <w:sz w:val="30"/>
          <w:szCs w:val="30"/>
        </w:rPr>
        <w:t>大责任事故罪，判处有期徒刑三年；决定执行有期徒刑十年，并处罚金人民币一百万元。</w:t>
      </w:r>
    </w:p>
    <w:p w:rsidR="003865AA" w:rsidRDefault="003865AA">
      <w:pPr>
        <w:spacing w:line="500" w:lineRule="atLeast"/>
        <w:ind w:firstLine="600"/>
        <w:divId w:val="697924803"/>
        <w:rPr>
          <w:rFonts w:hint="eastAsia"/>
          <w:sz w:val="30"/>
          <w:szCs w:val="30"/>
        </w:rPr>
      </w:pPr>
      <w:r>
        <w:rPr>
          <w:rFonts w:hint="eastAsia"/>
          <w:sz w:val="30"/>
          <w:szCs w:val="30"/>
        </w:rPr>
        <w:t>宣判后，原审被告人黎剑锋对一审判决认定其构成对有影响力的人行贿罪和重大责任事故罪没有意见，上诉提出其是代表公司行贿，其不构成行贿罪，应当认定为单位行贿罪，一审判决量刑过重，请求法庭对其从轻处罚。</w:t>
      </w:r>
    </w:p>
    <w:p w:rsidR="003865AA" w:rsidRDefault="003865AA">
      <w:pPr>
        <w:spacing w:line="500" w:lineRule="atLeast"/>
        <w:ind w:firstLine="600"/>
        <w:divId w:val="2077825456"/>
        <w:rPr>
          <w:rFonts w:hint="eastAsia"/>
          <w:sz w:val="30"/>
          <w:szCs w:val="30"/>
        </w:rPr>
      </w:pPr>
      <w:r>
        <w:rPr>
          <w:rFonts w:hint="eastAsia"/>
          <w:sz w:val="30"/>
          <w:szCs w:val="30"/>
        </w:rPr>
        <w:t>其辩护人认为：</w:t>
      </w:r>
      <w:r>
        <w:rPr>
          <w:rFonts w:hint="eastAsia"/>
          <w:sz w:val="30"/>
          <w:szCs w:val="30"/>
        </w:rPr>
        <w:t>1</w:t>
      </w:r>
      <w:r>
        <w:rPr>
          <w:rFonts w:hint="eastAsia"/>
          <w:sz w:val="30"/>
          <w:szCs w:val="30"/>
        </w:rPr>
        <w:t>、穗从公司在案发期间并非一人公司，具有独立人格、独立财产、独立意志，具有公司法所要求的法人治理结构，依照章程规定的宗旨运转。</w:t>
      </w:r>
      <w:r>
        <w:rPr>
          <w:rFonts w:hint="eastAsia"/>
          <w:sz w:val="30"/>
          <w:szCs w:val="30"/>
        </w:rPr>
        <w:t>2</w:t>
      </w:r>
      <w:r>
        <w:rPr>
          <w:rFonts w:hint="eastAsia"/>
          <w:sz w:val="30"/>
          <w:szCs w:val="30"/>
        </w:rPr>
        <w:t>、穗从公司在案发期间有两个股东，黎剑锋出资比例为</w:t>
      </w:r>
      <w:r>
        <w:rPr>
          <w:rFonts w:hint="eastAsia"/>
          <w:sz w:val="30"/>
          <w:szCs w:val="30"/>
        </w:rPr>
        <w:t>84%</w:t>
      </w:r>
      <w:r>
        <w:rPr>
          <w:rFonts w:hint="eastAsia"/>
          <w:sz w:val="30"/>
          <w:szCs w:val="30"/>
        </w:rPr>
        <w:t>，是公司大股东，其为公司利益行为应当视为公司行为，构成单位犯罪。</w:t>
      </w:r>
    </w:p>
    <w:p w:rsidR="003865AA" w:rsidRDefault="003865AA">
      <w:pPr>
        <w:spacing w:line="500" w:lineRule="atLeast"/>
        <w:ind w:firstLine="600"/>
        <w:divId w:val="139032909"/>
        <w:rPr>
          <w:rFonts w:hint="eastAsia"/>
          <w:sz w:val="30"/>
          <w:szCs w:val="30"/>
        </w:rPr>
      </w:pPr>
      <w:r>
        <w:rPr>
          <w:rFonts w:hint="eastAsia"/>
          <w:sz w:val="30"/>
          <w:szCs w:val="30"/>
        </w:rPr>
        <w:t>二审出庭履行职务的检察员认为，穗从公司与上诉人黎剑锋存在人格混同的情况，一审判决认定贿赂款来源于黎剑锋个人以及行贿利益归于黎剑锋个人的依据不足，根据疑点利益归于被告的原则，本案行贿罪部分应当认定为单位行贿罪，其余两罪建议维持原判。</w:t>
      </w:r>
    </w:p>
    <w:p w:rsidR="003865AA" w:rsidRDefault="003865AA">
      <w:pPr>
        <w:spacing w:line="500" w:lineRule="atLeast"/>
        <w:ind w:firstLine="600"/>
        <w:divId w:val="769814833"/>
        <w:rPr>
          <w:rFonts w:hint="eastAsia"/>
          <w:sz w:val="30"/>
          <w:szCs w:val="30"/>
        </w:rPr>
      </w:pPr>
      <w:r>
        <w:rPr>
          <w:rFonts w:hint="eastAsia"/>
          <w:sz w:val="30"/>
          <w:szCs w:val="30"/>
        </w:rPr>
        <w:t>经审理查明，原审判决认定本案事实的证据已在判决书中列举，所列证据在原审开庭时已当庭出示并质证，认定的事实清楚，证据确实充分，本院予以确认。</w:t>
      </w:r>
    </w:p>
    <w:p w:rsidR="003865AA" w:rsidRDefault="003865AA">
      <w:pPr>
        <w:spacing w:line="500" w:lineRule="atLeast"/>
        <w:ind w:firstLine="600"/>
        <w:divId w:val="323437017"/>
        <w:rPr>
          <w:rFonts w:hint="eastAsia"/>
          <w:sz w:val="30"/>
          <w:szCs w:val="30"/>
        </w:rPr>
      </w:pPr>
      <w:r>
        <w:rPr>
          <w:rFonts w:hint="eastAsia"/>
          <w:sz w:val="30"/>
          <w:szCs w:val="30"/>
        </w:rPr>
        <w:t>关于二审检察机关的意见、上诉人黎剑锋的上诉理由及其辩护人的意见，本院综合评判如下：经查，在本案案发期间，上诉人黎剑锋为广东穗从建设工程有限公司的大股东，占</w:t>
      </w:r>
      <w:r>
        <w:rPr>
          <w:rFonts w:hint="eastAsia"/>
          <w:sz w:val="30"/>
          <w:szCs w:val="30"/>
        </w:rPr>
        <w:t>84%</w:t>
      </w:r>
      <w:r>
        <w:rPr>
          <w:rFonts w:hint="eastAsia"/>
          <w:sz w:val="30"/>
          <w:szCs w:val="30"/>
        </w:rPr>
        <w:t>的股份，黎某</w:t>
      </w:r>
      <w:r>
        <w:rPr>
          <w:rFonts w:hint="eastAsia"/>
          <w:sz w:val="30"/>
          <w:szCs w:val="30"/>
        </w:rPr>
        <w:t>4</w:t>
      </w:r>
      <w:r>
        <w:rPr>
          <w:rFonts w:hint="eastAsia"/>
          <w:sz w:val="30"/>
          <w:szCs w:val="30"/>
        </w:rPr>
        <w:t>占</w:t>
      </w:r>
      <w:r>
        <w:rPr>
          <w:rFonts w:hint="eastAsia"/>
          <w:sz w:val="30"/>
          <w:szCs w:val="30"/>
        </w:rPr>
        <w:t>16%</w:t>
      </w:r>
      <w:r>
        <w:rPr>
          <w:rFonts w:hint="eastAsia"/>
          <w:sz w:val="30"/>
          <w:szCs w:val="30"/>
        </w:rPr>
        <w:t>的股份。综合本案一二审控辩双方出示的证据，承包从化热电厂项目的黎剑锋团队属于个人团队还是实质上是穗从公司团队，行贿款来源于黎剑锋个人还是实质上是穗从公司内账，涉案工程利益归属黎剑锋个人还是可视为穗从公司，这几个问题在一审期间控辩双方存在巨大争议，而在二审期间，控辩双方又似乎达成一致，在司法实践中，单位犯罪和个人犯罪截然不同的判例和观点也时常存在，要准确认定并非易事。结合本案事实证据审理的具体情况，在上诉人黎剑锋认罪悔罪的前提下，本院认同一审判决对黎剑锋犯行贿罪的意见，但量刑可以再适当从轻。</w:t>
      </w:r>
    </w:p>
    <w:p w:rsidR="003865AA" w:rsidRDefault="003865AA">
      <w:pPr>
        <w:spacing w:line="500" w:lineRule="atLeast"/>
        <w:ind w:firstLine="600"/>
        <w:divId w:val="1248729433"/>
        <w:rPr>
          <w:rFonts w:hint="eastAsia"/>
          <w:sz w:val="30"/>
          <w:szCs w:val="30"/>
        </w:rPr>
      </w:pPr>
      <w:r>
        <w:rPr>
          <w:rFonts w:hint="eastAsia"/>
          <w:sz w:val="30"/>
          <w:szCs w:val="30"/>
        </w:rPr>
        <w:t>本院认为，上诉人黎剑锋为谋取不正当利益，给予国家工作人员以财物，情节特别严重，其行为已构成行贿罪；上诉人黎剑锋为谋取不正当利益，向与国家工作人员关系密切的人行贿，情节严重，其行为已构成对有影响力的人行贿罪；上诉人黎剑锋在生产、作业中违反有关安全管理的规定，因而发生重大伤亡事故，情节特别恶劣，其行为已构成重大责任事故罪。鉴于上诉人黎剑锋在被采取强制措施期间，如实供述司法机关尚未掌握的行贿罪行及对有影响力的人行贿罪行，对该部分罪行以自首论，依法可以减轻处罚；上诉人黎剑锋归案后如实供述重大责任事故罪行，且配合相关单位向死者家属及伤者进行了赔偿，对该部分罪行可以从轻处罚。上诉人黎剑锋在判决宣告前一人犯数罪，应当数罪并罚。原审判决认定上诉人黎剑锋犯罪的事实清楚，证据充分，适用法律及定性准确，审判程序合法，惟量刑偏重，本院依法予以纠正。依照《中华人民共和国刑事诉讼法》第二百三十六条第一款第（二）项，《中华人民共和国刑法》第三百八十九条、第三百九十条、第三百九十条之一第一款、第一百三十四条第一款、第六十一条、第六十七条、第六十九条、第五十二条、第五十三条及《最高人民法院、最高人民检察院关于办理贪污贿赂刑事案件适用法律若干问</w:t>
      </w:r>
      <w:r>
        <w:rPr>
          <w:rFonts w:hint="eastAsia"/>
          <w:sz w:val="30"/>
          <w:szCs w:val="30"/>
        </w:rPr>
        <w:t>题的解释》第七条、第九条、第十条第二款、第十九条之规定，判决如下：</w:t>
      </w:r>
    </w:p>
    <w:p w:rsidR="003865AA" w:rsidRDefault="003865AA">
      <w:pPr>
        <w:spacing w:line="500" w:lineRule="atLeast"/>
        <w:ind w:firstLine="600"/>
        <w:divId w:val="1952862291"/>
        <w:rPr>
          <w:rFonts w:hint="eastAsia"/>
          <w:sz w:val="30"/>
          <w:szCs w:val="30"/>
        </w:rPr>
      </w:pPr>
      <w:r>
        <w:rPr>
          <w:rFonts w:hint="eastAsia"/>
          <w:sz w:val="30"/>
          <w:szCs w:val="30"/>
        </w:rPr>
        <w:t>一、维持广州市番禺区人民法院</w:t>
      </w:r>
      <w:r>
        <w:rPr>
          <w:rFonts w:hint="eastAsia"/>
          <w:sz w:val="30"/>
          <w:szCs w:val="30"/>
        </w:rPr>
        <w:t>(2018)</w:t>
      </w:r>
      <w:r>
        <w:rPr>
          <w:rFonts w:hint="eastAsia"/>
          <w:sz w:val="30"/>
          <w:szCs w:val="30"/>
        </w:rPr>
        <w:t>粤</w:t>
      </w:r>
      <w:r>
        <w:rPr>
          <w:rFonts w:hint="eastAsia"/>
          <w:sz w:val="30"/>
          <w:szCs w:val="30"/>
        </w:rPr>
        <w:t>0113</w:t>
      </w:r>
      <w:r>
        <w:rPr>
          <w:rFonts w:hint="eastAsia"/>
          <w:sz w:val="30"/>
          <w:szCs w:val="30"/>
        </w:rPr>
        <w:t>刑初</w:t>
      </w:r>
      <w:r>
        <w:rPr>
          <w:rFonts w:hint="eastAsia"/>
          <w:sz w:val="30"/>
          <w:szCs w:val="30"/>
        </w:rPr>
        <w:t>200</w:t>
      </w:r>
      <w:r>
        <w:rPr>
          <w:rFonts w:hint="eastAsia"/>
          <w:sz w:val="30"/>
          <w:szCs w:val="30"/>
        </w:rPr>
        <w:t>号刑事判决对上诉人黎剑锋犯行贿罪的定罪部分，对有影响力的人行贿罪、重大责任事故罪的定罪及量刑部分。</w:t>
      </w:r>
    </w:p>
    <w:p w:rsidR="003865AA" w:rsidRDefault="003865AA">
      <w:pPr>
        <w:spacing w:line="500" w:lineRule="atLeast"/>
        <w:ind w:firstLine="600"/>
        <w:divId w:val="276914732"/>
        <w:rPr>
          <w:rFonts w:hint="eastAsia"/>
          <w:sz w:val="30"/>
          <w:szCs w:val="30"/>
        </w:rPr>
      </w:pPr>
      <w:r>
        <w:rPr>
          <w:rFonts w:hint="eastAsia"/>
          <w:sz w:val="30"/>
          <w:szCs w:val="30"/>
        </w:rPr>
        <w:t>二、撤销广州市番禺区人民法院</w:t>
      </w:r>
      <w:r>
        <w:rPr>
          <w:rFonts w:hint="eastAsia"/>
          <w:sz w:val="30"/>
          <w:szCs w:val="30"/>
        </w:rPr>
        <w:t>(2018)</w:t>
      </w:r>
      <w:r>
        <w:rPr>
          <w:rFonts w:hint="eastAsia"/>
          <w:sz w:val="30"/>
          <w:szCs w:val="30"/>
        </w:rPr>
        <w:t>粤</w:t>
      </w:r>
      <w:r>
        <w:rPr>
          <w:rFonts w:hint="eastAsia"/>
          <w:sz w:val="30"/>
          <w:szCs w:val="30"/>
        </w:rPr>
        <w:t>0113</w:t>
      </w:r>
      <w:r>
        <w:rPr>
          <w:rFonts w:hint="eastAsia"/>
          <w:sz w:val="30"/>
          <w:szCs w:val="30"/>
        </w:rPr>
        <w:t>刑初</w:t>
      </w:r>
      <w:r>
        <w:rPr>
          <w:rFonts w:hint="eastAsia"/>
          <w:sz w:val="30"/>
          <w:szCs w:val="30"/>
        </w:rPr>
        <w:t>200</w:t>
      </w:r>
      <w:r>
        <w:rPr>
          <w:rFonts w:hint="eastAsia"/>
          <w:sz w:val="30"/>
          <w:szCs w:val="30"/>
        </w:rPr>
        <w:t>号刑事判决对上诉人黎剑锋犯行贿罪的量刑部分。</w:t>
      </w:r>
    </w:p>
    <w:p w:rsidR="003865AA" w:rsidRDefault="003865AA">
      <w:pPr>
        <w:spacing w:line="500" w:lineRule="atLeast"/>
        <w:ind w:firstLine="600"/>
        <w:divId w:val="1339229441"/>
        <w:rPr>
          <w:rFonts w:hint="eastAsia"/>
          <w:sz w:val="30"/>
          <w:szCs w:val="30"/>
        </w:rPr>
      </w:pPr>
      <w:r>
        <w:rPr>
          <w:rFonts w:hint="eastAsia"/>
          <w:sz w:val="30"/>
          <w:szCs w:val="30"/>
        </w:rPr>
        <w:t>三、上诉人被告人黎剑锋犯行贿罪，判处有期徒刑六年，并处罚金人民币八十万元；犯对有影响力的人行贿罪，判处有期徒刑二年，并处罚金人民币二十万元；犯重大责任事故罪，判处有期徒刑三年；决定执行有期徒刑九年，并处罚金人民币一百万元。</w:t>
      </w:r>
    </w:p>
    <w:p w:rsidR="003865AA" w:rsidRDefault="003865AA">
      <w:pPr>
        <w:spacing w:line="500" w:lineRule="atLeast"/>
        <w:ind w:firstLine="600"/>
        <w:divId w:val="2076001937"/>
        <w:rPr>
          <w:rFonts w:hint="eastAsia"/>
          <w:sz w:val="30"/>
          <w:szCs w:val="30"/>
        </w:rPr>
      </w:pPr>
      <w:r>
        <w:rPr>
          <w:rFonts w:hint="eastAsia"/>
          <w:sz w:val="30"/>
          <w:szCs w:val="30"/>
        </w:rPr>
        <w:t>(</w:t>
      </w:r>
      <w:r>
        <w:rPr>
          <w:rFonts w:hint="eastAsia"/>
          <w:sz w:val="30"/>
          <w:szCs w:val="30"/>
        </w:rPr>
        <w:t>刑期从判决执行之日起计算。判决执行以前先行羁押的，羁押一日折抵刑期一日，指定居所监视居住期间二日折抵刑期一日。即自</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日起至</w:t>
      </w:r>
      <w:r>
        <w:rPr>
          <w:rFonts w:hint="eastAsia"/>
          <w:sz w:val="30"/>
          <w:szCs w:val="30"/>
        </w:rPr>
        <w:t>2026</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日止，先行羁押的</w:t>
      </w:r>
      <w:r>
        <w:rPr>
          <w:rFonts w:hint="eastAsia"/>
          <w:sz w:val="30"/>
          <w:szCs w:val="30"/>
        </w:rPr>
        <w:t>30</w:t>
      </w:r>
      <w:r>
        <w:rPr>
          <w:rFonts w:hint="eastAsia"/>
          <w:sz w:val="30"/>
          <w:szCs w:val="30"/>
        </w:rPr>
        <w:t>日予以折抵刑期，被指定居所监视居住</w:t>
      </w:r>
      <w:r>
        <w:rPr>
          <w:rFonts w:hint="eastAsia"/>
          <w:sz w:val="30"/>
          <w:szCs w:val="30"/>
        </w:rPr>
        <w:t>10</w:t>
      </w:r>
      <w:r>
        <w:rPr>
          <w:rFonts w:hint="eastAsia"/>
          <w:sz w:val="30"/>
          <w:szCs w:val="30"/>
        </w:rPr>
        <w:t>日予以折抵刑期</w:t>
      </w:r>
      <w:r>
        <w:rPr>
          <w:rFonts w:hint="eastAsia"/>
          <w:sz w:val="30"/>
          <w:szCs w:val="30"/>
        </w:rPr>
        <w:t>5</w:t>
      </w:r>
      <w:r>
        <w:rPr>
          <w:rFonts w:hint="eastAsia"/>
          <w:sz w:val="30"/>
          <w:szCs w:val="30"/>
        </w:rPr>
        <w:t>日；罚金于本判决发生法律效力次日起一个月内缴纳，上缴国库。</w:t>
      </w:r>
      <w:r>
        <w:rPr>
          <w:rFonts w:hint="eastAsia"/>
          <w:sz w:val="30"/>
          <w:szCs w:val="30"/>
        </w:rPr>
        <w:t>)</w:t>
      </w:r>
    </w:p>
    <w:p w:rsidR="003865AA" w:rsidRDefault="003865AA">
      <w:pPr>
        <w:spacing w:line="500" w:lineRule="atLeast"/>
        <w:ind w:firstLine="600"/>
        <w:divId w:val="1221553525"/>
        <w:rPr>
          <w:rFonts w:hint="eastAsia"/>
          <w:sz w:val="30"/>
          <w:szCs w:val="30"/>
        </w:rPr>
      </w:pPr>
      <w:r>
        <w:rPr>
          <w:rFonts w:hint="eastAsia"/>
          <w:sz w:val="30"/>
          <w:szCs w:val="30"/>
        </w:rPr>
        <w:t>本判决为终审判决。</w:t>
      </w:r>
    </w:p>
    <w:p w:rsidR="003865AA" w:rsidRDefault="003865AA">
      <w:pPr>
        <w:spacing w:line="500" w:lineRule="atLeast"/>
        <w:jc w:val="right"/>
        <w:divId w:val="963773208"/>
        <w:rPr>
          <w:rFonts w:hint="eastAsia"/>
          <w:sz w:val="30"/>
          <w:szCs w:val="30"/>
        </w:rPr>
      </w:pPr>
      <w:r>
        <w:rPr>
          <w:rFonts w:hint="eastAsia"/>
          <w:sz w:val="30"/>
          <w:szCs w:val="30"/>
        </w:rPr>
        <w:t>审判长　　李晓刚</w:t>
      </w:r>
    </w:p>
    <w:p w:rsidR="003865AA" w:rsidRDefault="003865AA">
      <w:pPr>
        <w:spacing w:line="500" w:lineRule="atLeast"/>
        <w:jc w:val="right"/>
        <w:divId w:val="882712671"/>
        <w:rPr>
          <w:rFonts w:hint="eastAsia"/>
          <w:sz w:val="30"/>
          <w:szCs w:val="30"/>
        </w:rPr>
      </w:pPr>
      <w:r>
        <w:rPr>
          <w:rFonts w:hint="eastAsia"/>
          <w:sz w:val="30"/>
          <w:szCs w:val="30"/>
        </w:rPr>
        <w:t>审判员　　庞美娟</w:t>
      </w:r>
    </w:p>
    <w:p w:rsidR="003865AA" w:rsidRDefault="003865AA">
      <w:pPr>
        <w:spacing w:line="500" w:lineRule="atLeast"/>
        <w:jc w:val="right"/>
        <w:divId w:val="1781104300"/>
        <w:rPr>
          <w:rFonts w:hint="eastAsia"/>
          <w:sz w:val="30"/>
          <w:szCs w:val="30"/>
        </w:rPr>
      </w:pPr>
      <w:r>
        <w:rPr>
          <w:rFonts w:hint="eastAsia"/>
          <w:sz w:val="30"/>
          <w:szCs w:val="30"/>
        </w:rPr>
        <w:t>审判员　　徐建军</w:t>
      </w:r>
    </w:p>
    <w:p w:rsidR="003865AA" w:rsidRDefault="003865AA">
      <w:pPr>
        <w:spacing w:line="500" w:lineRule="atLeast"/>
        <w:jc w:val="right"/>
        <w:divId w:val="998341710"/>
        <w:rPr>
          <w:rFonts w:hint="eastAsia"/>
          <w:sz w:val="30"/>
          <w:szCs w:val="30"/>
        </w:rPr>
      </w:pPr>
      <w:r>
        <w:rPr>
          <w:rFonts w:hint="eastAsia"/>
          <w:sz w:val="30"/>
          <w:szCs w:val="30"/>
        </w:rPr>
        <w:t>二〇一九年十月十七日</w:t>
      </w:r>
    </w:p>
    <w:p w:rsidR="003865AA" w:rsidRDefault="003865AA">
      <w:pPr>
        <w:spacing w:line="500" w:lineRule="atLeast"/>
        <w:jc w:val="right"/>
        <w:divId w:val="1789620533"/>
        <w:rPr>
          <w:rFonts w:hint="eastAsia"/>
          <w:sz w:val="30"/>
          <w:szCs w:val="30"/>
        </w:rPr>
      </w:pPr>
      <w:r>
        <w:rPr>
          <w:rFonts w:hint="eastAsia"/>
          <w:sz w:val="30"/>
          <w:szCs w:val="30"/>
        </w:rPr>
        <w:t>书记员　　黄艳菲</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865AA" w:rsidRDefault="003865AA" w:rsidP="003865AA">
      <w:pPr>
        <w:rPr>
          <w:rFonts w:hint="eastAsia"/>
        </w:rPr>
      </w:pPr>
      <w:r>
        <w:separator/>
      </w:r>
    </w:p>
  </w:endnote>
  <w:endnote w:type="continuationSeparator" w:id="0">
    <w:p w:rsidR="003865AA" w:rsidRDefault="003865AA" w:rsidP="003865A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865AA" w:rsidRDefault="003865AA" w:rsidP="003865AA">
      <w:pPr>
        <w:rPr>
          <w:rFonts w:hint="eastAsia"/>
        </w:rPr>
      </w:pPr>
      <w:r>
        <w:separator/>
      </w:r>
    </w:p>
  </w:footnote>
  <w:footnote w:type="continuationSeparator" w:id="0">
    <w:p w:rsidR="003865AA" w:rsidRDefault="003865AA" w:rsidP="003865A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865AA"/>
    <w:rsid w:val="002A6721"/>
    <w:rsid w:val="003865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865AA"/>
    <w:pPr>
      <w:tabs>
        <w:tab w:val="center" w:pos="4153"/>
        <w:tab w:val="right" w:pos="8306"/>
      </w:tabs>
      <w:snapToGrid w:val="0"/>
      <w:jc w:val="center"/>
    </w:pPr>
    <w:rPr>
      <w:sz w:val="18"/>
      <w:szCs w:val="18"/>
    </w:rPr>
  </w:style>
  <w:style w:type="character" w:customStyle="1" w:styleId="a4">
    <w:name w:val="页眉 字符"/>
    <w:basedOn w:val="a0"/>
    <w:link w:val="a3"/>
    <w:uiPriority w:val="99"/>
    <w:rsid w:val="003865AA"/>
    <w:rPr>
      <w:rFonts w:ascii="宋体" w:eastAsia="宋体" w:hAnsi="宋体" w:cs="宋体"/>
      <w:sz w:val="18"/>
      <w:szCs w:val="18"/>
    </w:rPr>
  </w:style>
  <w:style w:type="paragraph" w:styleId="a5">
    <w:name w:val="footer"/>
    <w:basedOn w:val="a"/>
    <w:link w:val="a6"/>
    <w:uiPriority w:val="99"/>
    <w:unhideWhenUsed/>
    <w:rsid w:val="003865AA"/>
    <w:pPr>
      <w:tabs>
        <w:tab w:val="center" w:pos="4153"/>
        <w:tab w:val="right" w:pos="8306"/>
      </w:tabs>
      <w:snapToGrid w:val="0"/>
    </w:pPr>
    <w:rPr>
      <w:sz w:val="18"/>
      <w:szCs w:val="18"/>
    </w:rPr>
  </w:style>
  <w:style w:type="character" w:customStyle="1" w:styleId="a6">
    <w:name w:val="页脚 字符"/>
    <w:basedOn w:val="a0"/>
    <w:link w:val="a5"/>
    <w:uiPriority w:val="99"/>
    <w:rsid w:val="003865A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032909">
      <w:marLeft w:val="0"/>
      <w:marRight w:val="0"/>
      <w:marTop w:val="10"/>
      <w:marBottom w:val="10"/>
      <w:divBdr>
        <w:top w:val="none" w:sz="0" w:space="0" w:color="auto"/>
        <w:left w:val="none" w:sz="0" w:space="0" w:color="auto"/>
        <w:bottom w:val="none" w:sz="0" w:space="0" w:color="auto"/>
        <w:right w:val="none" w:sz="0" w:space="0" w:color="auto"/>
      </w:divBdr>
    </w:div>
    <w:div w:id="194588625">
      <w:marLeft w:val="0"/>
      <w:marRight w:val="0"/>
      <w:marTop w:val="10"/>
      <w:marBottom w:val="10"/>
      <w:divBdr>
        <w:top w:val="none" w:sz="0" w:space="0" w:color="auto"/>
        <w:left w:val="none" w:sz="0" w:space="0" w:color="auto"/>
        <w:bottom w:val="none" w:sz="0" w:space="0" w:color="auto"/>
        <w:right w:val="none" w:sz="0" w:space="0" w:color="auto"/>
      </w:divBdr>
    </w:div>
    <w:div w:id="202866608">
      <w:marLeft w:val="0"/>
      <w:marRight w:val="0"/>
      <w:marTop w:val="10"/>
      <w:marBottom w:val="10"/>
      <w:divBdr>
        <w:top w:val="none" w:sz="0" w:space="0" w:color="auto"/>
        <w:left w:val="none" w:sz="0" w:space="0" w:color="auto"/>
        <w:bottom w:val="none" w:sz="0" w:space="0" w:color="auto"/>
        <w:right w:val="none" w:sz="0" w:space="0" w:color="auto"/>
      </w:divBdr>
    </w:div>
    <w:div w:id="249583721">
      <w:marLeft w:val="0"/>
      <w:marRight w:val="0"/>
      <w:marTop w:val="10"/>
      <w:marBottom w:val="10"/>
      <w:divBdr>
        <w:top w:val="none" w:sz="0" w:space="0" w:color="auto"/>
        <w:left w:val="none" w:sz="0" w:space="0" w:color="auto"/>
        <w:bottom w:val="none" w:sz="0" w:space="0" w:color="auto"/>
        <w:right w:val="none" w:sz="0" w:space="0" w:color="auto"/>
      </w:divBdr>
    </w:div>
    <w:div w:id="276914732">
      <w:marLeft w:val="0"/>
      <w:marRight w:val="0"/>
      <w:marTop w:val="10"/>
      <w:marBottom w:val="10"/>
      <w:divBdr>
        <w:top w:val="none" w:sz="0" w:space="0" w:color="auto"/>
        <w:left w:val="none" w:sz="0" w:space="0" w:color="auto"/>
        <w:bottom w:val="none" w:sz="0" w:space="0" w:color="auto"/>
        <w:right w:val="none" w:sz="0" w:space="0" w:color="auto"/>
      </w:divBdr>
    </w:div>
    <w:div w:id="323437017">
      <w:marLeft w:val="0"/>
      <w:marRight w:val="0"/>
      <w:marTop w:val="10"/>
      <w:marBottom w:val="10"/>
      <w:divBdr>
        <w:top w:val="none" w:sz="0" w:space="0" w:color="auto"/>
        <w:left w:val="none" w:sz="0" w:space="0" w:color="auto"/>
        <w:bottom w:val="none" w:sz="0" w:space="0" w:color="auto"/>
        <w:right w:val="none" w:sz="0" w:space="0" w:color="auto"/>
      </w:divBdr>
    </w:div>
    <w:div w:id="354962106">
      <w:marLeft w:val="0"/>
      <w:marRight w:val="0"/>
      <w:marTop w:val="10"/>
      <w:marBottom w:val="10"/>
      <w:divBdr>
        <w:top w:val="none" w:sz="0" w:space="0" w:color="auto"/>
        <w:left w:val="none" w:sz="0" w:space="0" w:color="auto"/>
        <w:bottom w:val="none" w:sz="0" w:space="0" w:color="auto"/>
        <w:right w:val="none" w:sz="0" w:space="0" w:color="auto"/>
      </w:divBdr>
    </w:div>
    <w:div w:id="393353877">
      <w:marLeft w:val="0"/>
      <w:marRight w:val="0"/>
      <w:marTop w:val="10"/>
      <w:marBottom w:val="10"/>
      <w:divBdr>
        <w:top w:val="none" w:sz="0" w:space="0" w:color="auto"/>
        <w:left w:val="none" w:sz="0" w:space="0" w:color="auto"/>
        <w:bottom w:val="none" w:sz="0" w:space="0" w:color="auto"/>
        <w:right w:val="none" w:sz="0" w:space="0" w:color="auto"/>
      </w:divBdr>
    </w:div>
    <w:div w:id="697924803">
      <w:marLeft w:val="0"/>
      <w:marRight w:val="0"/>
      <w:marTop w:val="10"/>
      <w:marBottom w:val="10"/>
      <w:divBdr>
        <w:top w:val="none" w:sz="0" w:space="0" w:color="auto"/>
        <w:left w:val="none" w:sz="0" w:space="0" w:color="auto"/>
        <w:bottom w:val="none" w:sz="0" w:space="0" w:color="auto"/>
        <w:right w:val="none" w:sz="0" w:space="0" w:color="auto"/>
      </w:divBdr>
    </w:div>
    <w:div w:id="743994668">
      <w:marLeft w:val="0"/>
      <w:marRight w:val="0"/>
      <w:marTop w:val="10"/>
      <w:marBottom w:val="10"/>
      <w:divBdr>
        <w:top w:val="none" w:sz="0" w:space="0" w:color="auto"/>
        <w:left w:val="none" w:sz="0" w:space="0" w:color="auto"/>
        <w:bottom w:val="none" w:sz="0" w:space="0" w:color="auto"/>
        <w:right w:val="none" w:sz="0" w:space="0" w:color="auto"/>
      </w:divBdr>
    </w:div>
    <w:div w:id="769814833">
      <w:marLeft w:val="0"/>
      <w:marRight w:val="0"/>
      <w:marTop w:val="10"/>
      <w:marBottom w:val="10"/>
      <w:divBdr>
        <w:top w:val="none" w:sz="0" w:space="0" w:color="auto"/>
        <w:left w:val="none" w:sz="0" w:space="0" w:color="auto"/>
        <w:bottom w:val="none" w:sz="0" w:space="0" w:color="auto"/>
        <w:right w:val="none" w:sz="0" w:space="0" w:color="auto"/>
      </w:divBdr>
    </w:div>
    <w:div w:id="802769208">
      <w:marLeft w:val="0"/>
      <w:marRight w:val="0"/>
      <w:marTop w:val="10"/>
      <w:marBottom w:val="10"/>
      <w:divBdr>
        <w:top w:val="none" w:sz="0" w:space="0" w:color="auto"/>
        <w:left w:val="none" w:sz="0" w:space="0" w:color="auto"/>
        <w:bottom w:val="none" w:sz="0" w:space="0" w:color="auto"/>
        <w:right w:val="none" w:sz="0" w:space="0" w:color="auto"/>
      </w:divBdr>
    </w:div>
    <w:div w:id="882712671">
      <w:marLeft w:val="0"/>
      <w:marRight w:val="720"/>
      <w:marTop w:val="10"/>
      <w:marBottom w:val="10"/>
      <w:divBdr>
        <w:top w:val="none" w:sz="0" w:space="0" w:color="auto"/>
        <w:left w:val="none" w:sz="0" w:space="0" w:color="auto"/>
        <w:bottom w:val="none" w:sz="0" w:space="0" w:color="auto"/>
        <w:right w:val="none" w:sz="0" w:space="0" w:color="auto"/>
      </w:divBdr>
    </w:div>
    <w:div w:id="963773208">
      <w:marLeft w:val="0"/>
      <w:marRight w:val="720"/>
      <w:marTop w:val="10"/>
      <w:marBottom w:val="10"/>
      <w:divBdr>
        <w:top w:val="none" w:sz="0" w:space="0" w:color="auto"/>
        <w:left w:val="none" w:sz="0" w:space="0" w:color="auto"/>
        <w:bottom w:val="none" w:sz="0" w:space="0" w:color="auto"/>
        <w:right w:val="none" w:sz="0" w:space="0" w:color="auto"/>
      </w:divBdr>
    </w:div>
    <w:div w:id="998341710">
      <w:marLeft w:val="0"/>
      <w:marRight w:val="720"/>
      <w:marTop w:val="10"/>
      <w:marBottom w:val="10"/>
      <w:divBdr>
        <w:top w:val="none" w:sz="0" w:space="0" w:color="auto"/>
        <w:left w:val="none" w:sz="0" w:space="0" w:color="auto"/>
        <w:bottom w:val="none" w:sz="0" w:space="0" w:color="auto"/>
        <w:right w:val="none" w:sz="0" w:space="0" w:color="auto"/>
      </w:divBdr>
    </w:div>
    <w:div w:id="1058283693">
      <w:marLeft w:val="0"/>
      <w:marRight w:val="0"/>
      <w:marTop w:val="10"/>
      <w:marBottom w:val="10"/>
      <w:divBdr>
        <w:top w:val="none" w:sz="0" w:space="0" w:color="auto"/>
        <w:left w:val="none" w:sz="0" w:space="0" w:color="auto"/>
        <w:bottom w:val="none" w:sz="0" w:space="0" w:color="auto"/>
        <w:right w:val="none" w:sz="0" w:space="0" w:color="auto"/>
      </w:divBdr>
    </w:div>
    <w:div w:id="1115371330">
      <w:marLeft w:val="0"/>
      <w:marRight w:val="0"/>
      <w:marTop w:val="10"/>
      <w:marBottom w:val="10"/>
      <w:divBdr>
        <w:top w:val="none" w:sz="0" w:space="0" w:color="auto"/>
        <w:left w:val="none" w:sz="0" w:space="0" w:color="auto"/>
        <w:bottom w:val="none" w:sz="0" w:space="0" w:color="auto"/>
        <w:right w:val="none" w:sz="0" w:space="0" w:color="auto"/>
      </w:divBdr>
    </w:div>
    <w:div w:id="1181049223">
      <w:marLeft w:val="0"/>
      <w:marRight w:val="0"/>
      <w:marTop w:val="10"/>
      <w:marBottom w:val="10"/>
      <w:divBdr>
        <w:top w:val="none" w:sz="0" w:space="0" w:color="auto"/>
        <w:left w:val="none" w:sz="0" w:space="0" w:color="auto"/>
        <w:bottom w:val="none" w:sz="0" w:space="0" w:color="auto"/>
        <w:right w:val="none" w:sz="0" w:space="0" w:color="auto"/>
      </w:divBdr>
    </w:div>
    <w:div w:id="1221553525">
      <w:marLeft w:val="0"/>
      <w:marRight w:val="0"/>
      <w:marTop w:val="10"/>
      <w:marBottom w:val="10"/>
      <w:divBdr>
        <w:top w:val="none" w:sz="0" w:space="0" w:color="auto"/>
        <w:left w:val="none" w:sz="0" w:space="0" w:color="auto"/>
        <w:bottom w:val="none" w:sz="0" w:space="0" w:color="auto"/>
        <w:right w:val="none" w:sz="0" w:space="0" w:color="auto"/>
      </w:divBdr>
    </w:div>
    <w:div w:id="1248729433">
      <w:marLeft w:val="0"/>
      <w:marRight w:val="0"/>
      <w:marTop w:val="10"/>
      <w:marBottom w:val="10"/>
      <w:divBdr>
        <w:top w:val="none" w:sz="0" w:space="0" w:color="auto"/>
        <w:left w:val="none" w:sz="0" w:space="0" w:color="auto"/>
        <w:bottom w:val="none" w:sz="0" w:space="0" w:color="auto"/>
        <w:right w:val="none" w:sz="0" w:space="0" w:color="auto"/>
      </w:divBdr>
    </w:div>
    <w:div w:id="1339229441">
      <w:marLeft w:val="0"/>
      <w:marRight w:val="0"/>
      <w:marTop w:val="10"/>
      <w:marBottom w:val="10"/>
      <w:divBdr>
        <w:top w:val="none" w:sz="0" w:space="0" w:color="auto"/>
        <w:left w:val="none" w:sz="0" w:space="0" w:color="auto"/>
        <w:bottom w:val="none" w:sz="0" w:space="0" w:color="auto"/>
        <w:right w:val="none" w:sz="0" w:space="0" w:color="auto"/>
      </w:divBdr>
    </w:div>
    <w:div w:id="1387491900">
      <w:marLeft w:val="0"/>
      <w:marRight w:val="0"/>
      <w:marTop w:val="10"/>
      <w:marBottom w:val="10"/>
      <w:divBdr>
        <w:top w:val="none" w:sz="0" w:space="0" w:color="auto"/>
        <w:left w:val="none" w:sz="0" w:space="0" w:color="auto"/>
        <w:bottom w:val="none" w:sz="0" w:space="0" w:color="auto"/>
        <w:right w:val="none" w:sz="0" w:space="0" w:color="auto"/>
      </w:divBdr>
    </w:div>
    <w:div w:id="1536961881">
      <w:marLeft w:val="0"/>
      <w:marRight w:val="0"/>
      <w:marTop w:val="10"/>
      <w:marBottom w:val="10"/>
      <w:divBdr>
        <w:top w:val="none" w:sz="0" w:space="0" w:color="auto"/>
        <w:left w:val="none" w:sz="0" w:space="0" w:color="auto"/>
        <w:bottom w:val="none" w:sz="0" w:space="0" w:color="auto"/>
        <w:right w:val="none" w:sz="0" w:space="0" w:color="auto"/>
      </w:divBdr>
    </w:div>
    <w:div w:id="1561601114">
      <w:marLeft w:val="0"/>
      <w:marRight w:val="0"/>
      <w:marTop w:val="10"/>
      <w:marBottom w:val="10"/>
      <w:divBdr>
        <w:top w:val="none" w:sz="0" w:space="0" w:color="auto"/>
        <w:left w:val="none" w:sz="0" w:space="0" w:color="auto"/>
        <w:bottom w:val="none" w:sz="0" w:space="0" w:color="auto"/>
        <w:right w:val="none" w:sz="0" w:space="0" w:color="auto"/>
      </w:divBdr>
    </w:div>
    <w:div w:id="1567718116">
      <w:marLeft w:val="0"/>
      <w:marRight w:val="0"/>
      <w:marTop w:val="10"/>
      <w:marBottom w:val="10"/>
      <w:divBdr>
        <w:top w:val="none" w:sz="0" w:space="0" w:color="auto"/>
        <w:left w:val="none" w:sz="0" w:space="0" w:color="auto"/>
        <w:bottom w:val="none" w:sz="0" w:space="0" w:color="auto"/>
        <w:right w:val="none" w:sz="0" w:space="0" w:color="auto"/>
      </w:divBdr>
    </w:div>
    <w:div w:id="1664048923">
      <w:marLeft w:val="0"/>
      <w:marRight w:val="0"/>
      <w:marTop w:val="10"/>
      <w:marBottom w:val="10"/>
      <w:divBdr>
        <w:top w:val="none" w:sz="0" w:space="0" w:color="auto"/>
        <w:left w:val="none" w:sz="0" w:space="0" w:color="auto"/>
        <w:bottom w:val="none" w:sz="0" w:space="0" w:color="auto"/>
        <w:right w:val="none" w:sz="0" w:space="0" w:color="auto"/>
      </w:divBdr>
    </w:div>
    <w:div w:id="1713118014">
      <w:marLeft w:val="0"/>
      <w:marRight w:val="0"/>
      <w:marTop w:val="10"/>
      <w:marBottom w:val="10"/>
      <w:divBdr>
        <w:top w:val="none" w:sz="0" w:space="0" w:color="auto"/>
        <w:left w:val="none" w:sz="0" w:space="0" w:color="auto"/>
        <w:bottom w:val="none" w:sz="0" w:space="0" w:color="auto"/>
        <w:right w:val="none" w:sz="0" w:space="0" w:color="auto"/>
      </w:divBdr>
    </w:div>
    <w:div w:id="1781104300">
      <w:marLeft w:val="0"/>
      <w:marRight w:val="720"/>
      <w:marTop w:val="10"/>
      <w:marBottom w:val="10"/>
      <w:divBdr>
        <w:top w:val="none" w:sz="0" w:space="0" w:color="auto"/>
        <w:left w:val="none" w:sz="0" w:space="0" w:color="auto"/>
        <w:bottom w:val="none" w:sz="0" w:space="0" w:color="auto"/>
        <w:right w:val="none" w:sz="0" w:space="0" w:color="auto"/>
      </w:divBdr>
    </w:div>
    <w:div w:id="1789620533">
      <w:marLeft w:val="0"/>
      <w:marRight w:val="720"/>
      <w:marTop w:val="10"/>
      <w:marBottom w:val="10"/>
      <w:divBdr>
        <w:top w:val="none" w:sz="0" w:space="0" w:color="auto"/>
        <w:left w:val="none" w:sz="0" w:space="0" w:color="auto"/>
        <w:bottom w:val="none" w:sz="0" w:space="0" w:color="auto"/>
        <w:right w:val="none" w:sz="0" w:space="0" w:color="auto"/>
      </w:divBdr>
    </w:div>
    <w:div w:id="1950506877">
      <w:marLeft w:val="0"/>
      <w:marRight w:val="0"/>
      <w:marTop w:val="10"/>
      <w:marBottom w:val="10"/>
      <w:divBdr>
        <w:top w:val="none" w:sz="0" w:space="0" w:color="auto"/>
        <w:left w:val="none" w:sz="0" w:space="0" w:color="auto"/>
        <w:bottom w:val="none" w:sz="0" w:space="0" w:color="auto"/>
        <w:right w:val="none" w:sz="0" w:space="0" w:color="auto"/>
      </w:divBdr>
    </w:div>
    <w:div w:id="1952862291">
      <w:marLeft w:val="0"/>
      <w:marRight w:val="0"/>
      <w:marTop w:val="10"/>
      <w:marBottom w:val="10"/>
      <w:divBdr>
        <w:top w:val="none" w:sz="0" w:space="0" w:color="auto"/>
        <w:left w:val="none" w:sz="0" w:space="0" w:color="auto"/>
        <w:bottom w:val="none" w:sz="0" w:space="0" w:color="auto"/>
        <w:right w:val="none" w:sz="0" w:space="0" w:color="auto"/>
      </w:divBdr>
    </w:div>
    <w:div w:id="2076001937">
      <w:marLeft w:val="0"/>
      <w:marRight w:val="0"/>
      <w:marTop w:val="10"/>
      <w:marBottom w:val="10"/>
      <w:divBdr>
        <w:top w:val="none" w:sz="0" w:space="0" w:color="auto"/>
        <w:left w:val="none" w:sz="0" w:space="0" w:color="auto"/>
        <w:bottom w:val="none" w:sz="0" w:space="0" w:color="auto"/>
        <w:right w:val="none" w:sz="0" w:space="0" w:color="auto"/>
      </w:divBdr>
    </w:div>
    <w:div w:id="2077825456">
      <w:marLeft w:val="0"/>
      <w:marRight w:val="0"/>
      <w:marTop w:val="10"/>
      <w:marBottom w:val="10"/>
      <w:divBdr>
        <w:top w:val="none" w:sz="0" w:space="0" w:color="auto"/>
        <w:left w:val="none" w:sz="0" w:space="0" w:color="auto"/>
        <w:bottom w:val="none" w:sz="0" w:space="0" w:color="auto"/>
        <w:right w:val="none" w:sz="0" w:space="0" w:color="auto"/>
      </w:divBdr>
    </w:div>
    <w:div w:id="210916021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637</Words>
  <Characters>3635</Characters>
  <Application>Microsoft Office Word</Application>
  <DocSecurity>0</DocSecurity>
  <Lines>30</Lines>
  <Paragraphs>8</Paragraphs>
  <ScaleCrop>false</ScaleCrop>
  <Company/>
  <LinksUpToDate>false</LinksUpToDate>
  <CharactersWithSpaces>4264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2025-04-30T10:09:00Z</dcterms:created>
  <dcterms:modified xsi:type="dcterms:W3CDTF">2025-04-30T10:09:00Z</dcterms:modified>
</cp:coreProperties>
</file>