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2595" w:rsidRDefault="00C22595">
      <w:pPr>
        <w:spacing w:line="500" w:lineRule="atLeast"/>
        <w:jc w:val="center"/>
        <w:divId w:val="1532499655"/>
        <w:rPr>
          <w:rFonts w:ascii="黑体" w:eastAsia="黑体" w:hAnsi="黑体"/>
          <w:sz w:val="36"/>
          <w:szCs w:val="36"/>
        </w:rPr>
      </w:pPr>
      <w:r>
        <w:rPr>
          <w:rFonts w:ascii="黑体" w:eastAsia="黑体" w:hAnsi="黑体" w:hint="eastAsia"/>
          <w:sz w:val="36"/>
          <w:szCs w:val="36"/>
        </w:rPr>
        <w:t>广东省广州市荔湾区人民法院</w:t>
      </w:r>
    </w:p>
    <w:p w:rsidR="00C22595" w:rsidRDefault="00C22595">
      <w:pPr>
        <w:spacing w:line="500" w:lineRule="atLeast"/>
        <w:jc w:val="center"/>
        <w:divId w:val="14308533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22595" w:rsidRDefault="00C22595">
      <w:pPr>
        <w:spacing w:line="500" w:lineRule="atLeast"/>
        <w:jc w:val="right"/>
        <w:divId w:val="62377797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82</w:t>
      </w:r>
      <w:r>
        <w:rPr>
          <w:rFonts w:hint="eastAsia"/>
          <w:sz w:val="30"/>
          <w:szCs w:val="30"/>
        </w:rPr>
        <w:t>号</w:t>
      </w:r>
    </w:p>
    <w:p w:rsidR="00C22595" w:rsidRDefault="00C22595">
      <w:pPr>
        <w:spacing w:line="500" w:lineRule="atLeast"/>
        <w:ind w:firstLine="600"/>
        <w:divId w:val="1636452468"/>
        <w:rPr>
          <w:rFonts w:hint="eastAsia"/>
          <w:sz w:val="30"/>
          <w:szCs w:val="30"/>
        </w:rPr>
      </w:pPr>
      <w:r>
        <w:rPr>
          <w:rFonts w:hint="eastAsia"/>
          <w:sz w:val="30"/>
          <w:szCs w:val="30"/>
        </w:rPr>
        <w:t>公诉机关广州市荔湾区人民检察院。</w:t>
      </w:r>
    </w:p>
    <w:p w:rsidR="00C22595" w:rsidRDefault="00C22595">
      <w:pPr>
        <w:spacing w:line="500" w:lineRule="atLeast"/>
        <w:ind w:firstLine="600"/>
        <w:divId w:val="859516186"/>
        <w:rPr>
          <w:rFonts w:hint="eastAsia"/>
          <w:sz w:val="30"/>
          <w:szCs w:val="30"/>
        </w:rPr>
      </w:pPr>
      <w:r>
        <w:rPr>
          <w:rFonts w:hint="eastAsia"/>
          <w:sz w:val="30"/>
          <w:szCs w:val="30"/>
        </w:rPr>
        <w:t>被告人黎某，原系广州二运集团有限公司货物运输分公司土石方项目部副部长，住广州市海珠区，现住广州市海珠区。因涉嫌犯挪用公款罪于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日被广州市荔湾区人民检察院取保候审。</w:t>
      </w:r>
    </w:p>
    <w:p w:rsidR="00C22595" w:rsidRDefault="00C22595">
      <w:pPr>
        <w:spacing w:line="500" w:lineRule="atLeast"/>
        <w:ind w:firstLine="600"/>
        <w:divId w:val="1542278617"/>
        <w:rPr>
          <w:rFonts w:hint="eastAsia"/>
          <w:sz w:val="30"/>
          <w:szCs w:val="30"/>
        </w:rPr>
      </w:pPr>
      <w:r>
        <w:rPr>
          <w:rFonts w:hint="eastAsia"/>
          <w:sz w:val="30"/>
          <w:szCs w:val="30"/>
        </w:rPr>
        <w:t>辩护人崔凝、白崇辉，广东德良律师事务所律师。</w:t>
      </w:r>
    </w:p>
    <w:p w:rsidR="00C22595" w:rsidRDefault="00C22595">
      <w:pPr>
        <w:spacing w:line="500" w:lineRule="atLeast"/>
        <w:ind w:firstLine="600"/>
        <w:divId w:val="653994194"/>
        <w:rPr>
          <w:rFonts w:hint="eastAsia"/>
          <w:sz w:val="30"/>
          <w:szCs w:val="30"/>
        </w:rPr>
      </w:pPr>
      <w:r>
        <w:rPr>
          <w:rFonts w:hint="eastAsia"/>
          <w:sz w:val="30"/>
          <w:szCs w:val="30"/>
        </w:rPr>
        <w:t>广州市荔湾区人民检察院以穗荔检诉刑诉</w:t>
      </w:r>
      <w:r>
        <w:rPr>
          <w:rFonts w:hint="eastAsia"/>
          <w:sz w:val="30"/>
          <w:szCs w:val="30"/>
        </w:rPr>
        <w:t>[2016]1306</w:t>
      </w:r>
      <w:r>
        <w:rPr>
          <w:rFonts w:hint="eastAsia"/>
          <w:sz w:val="30"/>
          <w:szCs w:val="30"/>
        </w:rPr>
        <w:t>号起诉书指控被告人黎某犯挪用公款罪，于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日向本院提起公诉，本院于同日立案受理，并依法组成合议庭，公开开庭审理了本案。广州市荔湾区人民检察院指派检察员索晓出庭支持公诉，被告人黎某及其辩护人均到庭参加诉讼。现已审理终结。</w:t>
      </w:r>
    </w:p>
    <w:p w:rsidR="00C22595" w:rsidRDefault="00C22595">
      <w:pPr>
        <w:spacing w:line="500" w:lineRule="atLeast"/>
        <w:ind w:firstLine="600"/>
        <w:divId w:val="98110811"/>
        <w:rPr>
          <w:rFonts w:hint="eastAsia"/>
          <w:sz w:val="30"/>
          <w:szCs w:val="30"/>
        </w:rPr>
      </w:pPr>
      <w:r>
        <w:rPr>
          <w:rFonts w:hint="eastAsia"/>
          <w:sz w:val="30"/>
          <w:szCs w:val="30"/>
        </w:rPr>
        <w:t>广州市荔湾区人民检察院指控：</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月间，被告人黎某在广州二运集团有限公司三元里加油站（属国有企业）担任出纳期间，利用保管加油站公款的职务便利，先后七次挪用公款共计人民币</w:t>
      </w:r>
      <w:r>
        <w:rPr>
          <w:rFonts w:hint="eastAsia"/>
          <w:sz w:val="30"/>
          <w:szCs w:val="30"/>
        </w:rPr>
        <w:t>767650.63</w:t>
      </w:r>
      <w:r>
        <w:rPr>
          <w:rFonts w:hint="eastAsia"/>
          <w:sz w:val="30"/>
          <w:szCs w:val="30"/>
        </w:rPr>
        <w:t>元，用于个人炒股和理财，营利共计人民币</w:t>
      </w:r>
      <w:r>
        <w:rPr>
          <w:rFonts w:hint="eastAsia"/>
          <w:sz w:val="30"/>
          <w:szCs w:val="30"/>
        </w:rPr>
        <w:t>21703.16</w:t>
      </w:r>
      <w:r>
        <w:rPr>
          <w:rFonts w:hint="eastAsia"/>
          <w:sz w:val="30"/>
          <w:szCs w:val="30"/>
        </w:rPr>
        <w:t>元。</w:t>
      </w:r>
    </w:p>
    <w:p w:rsidR="00C22595" w:rsidRDefault="00C22595">
      <w:pPr>
        <w:spacing w:line="500" w:lineRule="atLeast"/>
        <w:ind w:firstLine="600"/>
        <w:divId w:val="2003466636"/>
        <w:rPr>
          <w:rFonts w:hint="eastAsia"/>
          <w:sz w:val="30"/>
          <w:szCs w:val="30"/>
        </w:rPr>
      </w:pPr>
      <w:r>
        <w:rPr>
          <w:rFonts w:hint="eastAsia"/>
          <w:sz w:val="30"/>
          <w:szCs w:val="30"/>
        </w:rPr>
        <w:t>案发前，被告人黎某所挪用公款已全部归还，并于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日自动投案。</w:t>
      </w:r>
    </w:p>
    <w:p w:rsidR="00C22595" w:rsidRDefault="00C22595">
      <w:pPr>
        <w:spacing w:line="500" w:lineRule="atLeast"/>
        <w:ind w:firstLine="600"/>
        <w:divId w:val="222526234"/>
        <w:rPr>
          <w:rFonts w:hint="eastAsia"/>
          <w:sz w:val="30"/>
          <w:szCs w:val="30"/>
        </w:rPr>
      </w:pPr>
      <w:r>
        <w:rPr>
          <w:rFonts w:hint="eastAsia"/>
          <w:sz w:val="30"/>
          <w:szCs w:val="30"/>
        </w:rPr>
        <w:t>公诉机关提供了相关证据证实上述指控的事实，认为被告人黎某无视国家法律，利用职务上的便利，挪用公款数额较大、进行营利活动，其行为触犯了《中华人民共和国刑法》第三百八十四条之规定，应以挪用公款罪追究其刑事责任。被告人黎某犯罪以后自动投案，如实供述自己的罪行，根据《中华</w:t>
      </w:r>
      <w:r>
        <w:rPr>
          <w:rFonts w:hint="eastAsia"/>
          <w:sz w:val="30"/>
          <w:szCs w:val="30"/>
        </w:rPr>
        <w:lastRenderedPageBreak/>
        <w:t>人民共和国刑法》第六十七条第一款之规定，是自首，可以从轻或减轻处罚。提请法院依法判处。</w:t>
      </w:r>
    </w:p>
    <w:p w:rsidR="00C22595" w:rsidRDefault="00C22595">
      <w:pPr>
        <w:spacing w:line="500" w:lineRule="atLeast"/>
        <w:ind w:firstLine="600"/>
        <w:divId w:val="1293753135"/>
        <w:rPr>
          <w:rFonts w:hint="eastAsia"/>
          <w:sz w:val="30"/>
          <w:szCs w:val="30"/>
        </w:rPr>
      </w:pPr>
      <w:r>
        <w:rPr>
          <w:rFonts w:hint="eastAsia"/>
          <w:sz w:val="30"/>
          <w:szCs w:val="30"/>
        </w:rPr>
        <w:t>被告人黎某对公诉机关指控的犯罪事实、证据及罪名没有意见。</w:t>
      </w:r>
    </w:p>
    <w:p w:rsidR="00C22595" w:rsidRDefault="00C22595">
      <w:pPr>
        <w:spacing w:line="500" w:lineRule="atLeast"/>
        <w:ind w:firstLine="600"/>
        <w:divId w:val="1736854942"/>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、被告人黎某自动投案并如实供述犯罪行为，认罪态度良好，有自首情节；</w:t>
      </w:r>
      <w:r>
        <w:rPr>
          <w:rFonts w:hint="eastAsia"/>
          <w:sz w:val="30"/>
          <w:szCs w:val="30"/>
        </w:rPr>
        <w:t>2</w:t>
      </w:r>
      <w:r>
        <w:rPr>
          <w:rFonts w:hint="eastAsia"/>
          <w:sz w:val="30"/>
          <w:szCs w:val="30"/>
        </w:rPr>
        <w:t>、本案案发距今时间较长，且被挪用的公款在当时已经全额归还，被告人黎某已得到单位的谅解，故被告人的犯罪行为所造成的社会危害较少；</w:t>
      </w:r>
      <w:r>
        <w:rPr>
          <w:rFonts w:hint="eastAsia"/>
          <w:sz w:val="30"/>
          <w:szCs w:val="30"/>
        </w:rPr>
        <w:t>3</w:t>
      </w:r>
      <w:r>
        <w:rPr>
          <w:rFonts w:hint="eastAsia"/>
          <w:sz w:val="30"/>
          <w:szCs w:val="30"/>
        </w:rPr>
        <w:t>、被告人黎某是初犯，在取保候审期间表现良好，并愿意退出营利所得，确有悔罪表现。综上，请求对被告人黎某免于刑事处罚或适用缓刑。</w:t>
      </w:r>
    </w:p>
    <w:p w:rsidR="00C22595" w:rsidRDefault="00C22595">
      <w:pPr>
        <w:spacing w:line="500" w:lineRule="atLeast"/>
        <w:ind w:firstLine="600"/>
        <w:divId w:val="1332366122"/>
        <w:rPr>
          <w:rFonts w:hint="eastAsia"/>
          <w:sz w:val="30"/>
          <w:szCs w:val="30"/>
        </w:rPr>
      </w:pPr>
      <w:r>
        <w:rPr>
          <w:rFonts w:hint="eastAsia"/>
          <w:sz w:val="30"/>
          <w:szCs w:val="30"/>
        </w:rPr>
        <w:t>经审理查明：广州二运集团有限公司是广州二运集体资产管理公司（出资比例</w:t>
      </w:r>
      <w:r>
        <w:rPr>
          <w:rFonts w:hint="eastAsia"/>
          <w:sz w:val="30"/>
          <w:szCs w:val="30"/>
        </w:rPr>
        <w:t>93.24%</w:t>
      </w:r>
      <w:r>
        <w:rPr>
          <w:rFonts w:hint="eastAsia"/>
          <w:sz w:val="30"/>
          <w:szCs w:val="30"/>
        </w:rPr>
        <w:t>，属集体所有制企业）及广州交通集团有限公司（出资比例</w:t>
      </w:r>
      <w:r>
        <w:rPr>
          <w:rFonts w:hint="eastAsia"/>
          <w:sz w:val="30"/>
          <w:szCs w:val="30"/>
        </w:rPr>
        <w:t>6.76%</w:t>
      </w:r>
      <w:r>
        <w:rPr>
          <w:rFonts w:hint="eastAsia"/>
          <w:sz w:val="30"/>
          <w:szCs w:val="30"/>
        </w:rPr>
        <w:t>，属国有独资企业）出资成立的其他有限责任公司，三元里加油站为广州二运集团有限公司属下的加油站。</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月，被告人黎某任三元里加油站管理员兼出纳，负责保管加油站的现金及存放加油站资金的银行卡。</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月间，被告人黎某利用以上的职务便利，先后七次挪用公款共计人民币</w:t>
      </w:r>
      <w:r>
        <w:rPr>
          <w:rFonts w:hint="eastAsia"/>
          <w:sz w:val="30"/>
          <w:szCs w:val="30"/>
        </w:rPr>
        <w:t>767650.63</w:t>
      </w:r>
      <w:r>
        <w:rPr>
          <w:rFonts w:hint="eastAsia"/>
          <w:sz w:val="30"/>
          <w:szCs w:val="30"/>
        </w:rPr>
        <w:t>元，用于个人炒股和理财，营利共计人民币</w:t>
      </w:r>
      <w:r>
        <w:rPr>
          <w:rFonts w:hint="eastAsia"/>
          <w:sz w:val="30"/>
          <w:szCs w:val="30"/>
        </w:rPr>
        <w:t>21703.16</w:t>
      </w:r>
      <w:r>
        <w:rPr>
          <w:rFonts w:hint="eastAsia"/>
          <w:sz w:val="30"/>
          <w:szCs w:val="30"/>
        </w:rPr>
        <w:t>元。具体犯罪事实如下：</w:t>
      </w:r>
    </w:p>
    <w:p w:rsidR="00C22595" w:rsidRDefault="00C22595">
      <w:pPr>
        <w:spacing w:line="500" w:lineRule="atLeast"/>
        <w:ind w:firstLine="600"/>
        <w:divId w:val="534275812"/>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日，被告人黎某挪用公款人民币</w:t>
      </w:r>
      <w:r>
        <w:rPr>
          <w:rFonts w:hint="eastAsia"/>
          <w:sz w:val="30"/>
          <w:szCs w:val="30"/>
        </w:rPr>
        <w:t>65858.57</w:t>
      </w:r>
      <w:r>
        <w:rPr>
          <w:rFonts w:hint="eastAsia"/>
          <w:sz w:val="30"/>
          <w:szCs w:val="30"/>
        </w:rPr>
        <w:t>元用于炒股；</w:t>
      </w:r>
    </w:p>
    <w:p w:rsidR="00C22595" w:rsidRDefault="00C22595">
      <w:pPr>
        <w:spacing w:line="500" w:lineRule="atLeast"/>
        <w:ind w:firstLine="600"/>
        <w:divId w:val="1406536982"/>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日，被告人黎某挪用公款人民币</w:t>
      </w:r>
      <w:r>
        <w:rPr>
          <w:rFonts w:hint="eastAsia"/>
          <w:sz w:val="30"/>
          <w:szCs w:val="30"/>
        </w:rPr>
        <w:t>105742.06</w:t>
      </w:r>
      <w:r>
        <w:rPr>
          <w:rFonts w:hint="eastAsia"/>
          <w:sz w:val="30"/>
          <w:szCs w:val="30"/>
        </w:rPr>
        <w:t>元用于炒股；</w:t>
      </w:r>
    </w:p>
    <w:p w:rsidR="00C22595" w:rsidRDefault="00C22595">
      <w:pPr>
        <w:spacing w:line="500" w:lineRule="atLeast"/>
        <w:ind w:firstLine="600"/>
        <w:divId w:val="148988018"/>
        <w:rPr>
          <w:rFonts w:hint="eastAsia"/>
          <w:sz w:val="30"/>
          <w:szCs w:val="30"/>
        </w:rPr>
      </w:pPr>
      <w:r>
        <w:rPr>
          <w:rFonts w:hint="eastAsia"/>
          <w:sz w:val="30"/>
          <w:szCs w:val="30"/>
        </w:rPr>
        <w:t>三、</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日，被告人黎某挪用公款人民币</w:t>
      </w:r>
      <w:r>
        <w:rPr>
          <w:rFonts w:hint="eastAsia"/>
          <w:sz w:val="30"/>
          <w:szCs w:val="30"/>
        </w:rPr>
        <w:t>80000</w:t>
      </w:r>
      <w:r>
        <w:rPr>
          <w:rFonts w:hint="eastAsia"/>
          <w:sz w:val="30"/>
          <w:szCs w:val="30"/>
        </w:rPr>
        <w:t>元投资银行理财，后将其中的人民币</w:t>
      </w:r>
      <w:r>
        <w:rPr>
          <w:rFonts w:hint="eastAsia"/>
          <w:sz w:val="30"/>
          <w:szCs w:val="30"/>
        </w:rPr>
        <w:t>76000</w:t>
      </w:r>
      <w:r>
        <w:rPr>
          <w:rFonts w:hint="eastAsia"/>
          <w:sz w:val="30"/>
          <w:szCs w:val="30"/>
        </w:rPr>
        <w:t>元用于炒股；</w:t>
      </w:r>
    </w:p>
    <w:p w:rsidR="00C22595" w:rsidRDefault="00C22595">
      <w:pPr>
        <w:spacing w:line="500" w:lineRule="atLeast"/>
        <w:ind w:firstLine="600"/>
        <w:divId w:val="402264204"/>
        <w:rPr>
          <w:rFonts w:hint="eastAsia"/>
          <w:sz w:val="30"/>
          <w:szCs w:val="30"/>
        </w:rPr>
      </w:pPr>
      <w:r>
        <w:rPr>
          <w:rFonts w:hint="eastAsia"/>
          <w:sz w:val="30"/>
          <w:szCs w:val="30"/>
        </w:rPr>
        <w:t>四、</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日，被告人黎某挪用公款人民币</w:t>
      </w:r>
      <w:r>
        <w:rPr>
          <w:rFonts w:hint="eastAsia"/>
          <w:sz w:val="30"/>
          <w:szCs w:val="30"/>
        </w:rPr>
        <w:t>49130</w:t>
      </w:r>
      <w:r>
        <w:rPr>
          <w:rFonts w:hint="eastAsia"/>
          <w:sz w:val="30"/>
          <w:szCs w:val="30"/>
        </w:rPr>
        <w:t>元用于炒股；</w:t>
      </w:r>
    </w:p>
    <w:p w:rsidR="00C22595" w:rsidRDefault="00C22595">
      <w:pPr>
        <w:spacing w:line="500" w:lineRule="atLeast"/>
        <w:ind w:firstLine="600"/>
        <w:divId w:val="1577013874"/>
        <w:rPr>
          <w:rFonts w:hint="eastAsia"/>
          <w:sz w:val="30"/>
          <w:szCs w:val="30"/>
        </w:rPr>
      </w:pPr>
      <w:r>
        <w:rPr>
          <w:rFonts w:hint="eastAsia"/>
          <w:sz w:val="30"/>
          <w:szCs w:val="30"/>
        </w:rPr>
        <w:t>五、</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日，被告人黎某挪用公款人民币</w:t>
      </w:r>
      <w:r>
        <w:rPr>
          <w:rFonts w:hint="eastAsia"/>
          <w:sz w:val="30"/>
          <w:szCs w:val="30"/>
        </w:rPr>
        <w:t>540</w:t>
      </w:r>
      <w:r>
        <w:rPr>
          <w:rFonts w:hint="eastAsia"/>
          <w:sz w:val="30"/>
          <w:szCs w:val="30"/>
        </w:rPr>
        <w:t>元用于炒股；</w:t>
      </w:r>
    </w:p>
    <w:p w:rsidR="00C22595" w:rsidRDefault="00C22595">
      <w:pPr>
        <w:spacing w:line="500" w:lineRule="atLeast"/>
        <w:ind w:firstLine="600"/>
        <w:divId w:val="290553292"/>
        <w:rPr>
          <w:rFonts w:hint="eastAsia"/>
          <w:sz w:val="30"/>
          <w:szCs w:val="30"/>
        </w:rPr>
      </w:pPr>
      <w:r>
        <w:rPr>
          <w:rFonts w:hint="eastAsia"/>
          <w:sz w:val="30"/>
          <w:szCs w:val="30"/>
        </w:rPr>
        <w:t>六、</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日，被告人黎某挪用公款人民币</w:t>
      </w:r>
      <w:r>
        <w:rPr>
          <w:rFonts w:hint="eastAsia"/>
          <w:sz w:val="30"/>
          <w:szCs w:val="30"/>
        </w:rPr>
        <w:t>30000</w:t>
      </w:r>
      <w:r>
        <w:rPr>
          <w:rFonts w:hint="eastAsia"/>
          <w:sz w:val="30"/>
          <w:szCs w:val="30"/>
        </w:rPr>
        <w:t>元用于炒股；</w:t>
      </w:r>
    </w:p>
    <w:p w:rsidR="00C22595" w:rsidRDefault="00C22595">
      <w:pPr>
        <w:spacing w:line="500" w:lineRule="atLeast"/>
        <w:ind w:firstLine="600"/>
        <w:divId w:val="430323755"/>
        <w:rPr>
          <w:rFonts w:hint="eastAsia"/>
          <w:sz w:val="30"/>
          <w:szCs w:val="30"/>
        </w:rPr>
      </w:pPr>
      <w:r>
        <w:rPr>
          <w:rFonts w:hint="eastAsia"/>
          <w:sz w:val="30"/>
          <w:szCs w:val="30"/>
        </w:rPr>
        <w:t>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日，被告人黎某挪用公款人民币</w:t>
      </w:r>
      <w:r>
        <w:rPr>
          <w:rFonts w:hint="eastAsia"/>
          <w:sz w:val="30"/>
          <w:szCs w:val="30"/>
        </w:rPr>
        <w:t>436380</w:t>
      </w:r>
      <w:r>
        <w:rPr>
          <w:rFonts w:hint="eastAsia"/>
          <w:sz w:val="30"/>
          <w:szCs w:val="30"/>
        </w:rPr>
        <w:t>元用于炒股。</w:t>
      </w:r>
    </w:p>
    <w:p w:rsidR="00C22595" w:rsidRDefault="00C22595">
      <w:pPr>
        <w:spacing w:line="500" w:lineRule="atLeast"/>
        <w:ind w:firstLine="600"/>
        <w:divId w:val="1453087819"/>
        <w:rPr>
          <w:rFonts w:hint="eastAsia"/>
          <w:sz w:val="30"/>
          <w:szCs w:val="30"/>
        </w:rPr>
      </w:pPr>
      <w:r>
        <w:rPr>
          <w:rFonts w:hint="eastAsia"/>
          <w:sz w:val="30"/>
          <w:szCs w:val="30"/>
        </w:rPr>
        <w:t>案发前，被告人黎某所挪用公款已全部归还，并于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日到广州市荔湾区人民检察院自动投案。</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日，被告人黎某向本院退出违法所得</w:t>
      </w:r>
      <w:r>
        <w:rPr>
          <w:rFonts w:hint="eastAsia"/>
          <w:sz w:val="30"/>
          <w:szCs w:val="30"/>
        </w:rPr>
        <w:t>21703.16</w:t>
      </w:r>
      <w:r>
        <w:rPr>
          <w:rFonts w:hint="eastAsia"/>
          <w:sz w:val="30"/>
          <w:szCs w:val="30"/>
        </w:rPr>
        <w:t>元。</w:t>
      </w:r>
    </w:p>
    <w:p w:rsidR="00C22595" w:rsidRDefault="00C22595">
      <w:pPr>
        <w:spacing w:line="500" w:lineRule="atLeast"/>
        <w:ind w:firstLine="600"/>
        <w:divId w:val="1316759180"/>
        <w:rPr>
          <w:rFonts w:hint="eastAsia"/>
          <w:sz w:val="30"/>
          <w:szCs w:val="30"/>
        </w:rPr>
      </w:pPr>
      <w:r>
        <w:rPr>
          <w:rFonts w:hint="eastAsia"/>
          <w:sz w:val="30"/>
          <w:szCs w:val="30"/>
        </w:rPr>
        <w:t>上述事实，有破案经过，广州二运集团有限公司的商事登记资料、出具的证明及对被告人黎某的情况说明、公司设立登记事项、公司法人股东名录、关于广州二运集团有限公司股权情况说明、营业执照（副本），广州二运集体资产管理公司的商事登记信息、企业法人营业执照（副本），广州交通集团有限公司的商事登记基本信息，广州市国有资产管理局出具的关于接收广州市市直党政机关移交企业的通知，广州二运集团有限公司货运物流事业部出具的被告人黎某的工作表现、简历情况表、员工登记表，广发证券股份有限公司客户交易结算资金第三方存管协议书签署页、对账单，银行账户明细，证人张某乙、谢某、蔡某乙的证言，被告人黎某的供述，常住人口资料等证据证实。上述证据均经当庭质证、认证，确实充分，足资认定。</w:t>
      </w:r>
    </w:p>
    <w:p w:rsidR="00C22595" w:rsidRDefault="00C22595">
      <w:pPr>
        <w:spacing w:line="500" w:lineRule="atLeast"/>
        <w:ind w:firstLine="600"/>
        <w:divId w:val="1761214934"/>
        <w:rPr>
          <w:rFonts w:hint="eastAsia"/>
          <w:sz w:val="30"/>
          <w:szCs w:val="30"/>
        </w:rPr>
      </w:pPr>
      <w:r>
        <w:rPr>
          <w:rFonts w:hint="eastAsia"/>
          <w:sz w:val="30"/>
          <w:szCs w:val="30"/>
        </w:rPr>
        <w:t>本院认为，被告人黎某作为国家工作人员，利用职务上的便利，挪用公款财物数额较大，进行营利活动，其行为已触犯刑律，构成挪用公款罪，依法应予惩处。公诉机关指控被告人黎某犯挪用公款罪的事实清楚，证据确实、充分，指控的罪名成立，本院予以支持。被告人黎某案发后自动投案并如实供述犯罪事实，是自首。被告人黎某案发前全部退还款项，依法予以从轻处罚。辩护人上述关于从轻、减轻处罚方面的辩护意见，本院予以采纳。根据被告人黎某的犯罪情节、悔罪表现，可对其适用缓刑，辩护人认为可对被告人黎某适用缓刑的辩护意见，本院予以采纳，但认为可对被告人黎某免于刑事处罚的辩护意见，本院不予采纳。依照《中华人民共和国刑法》第三百八十四条、第六十七条第一款、第六十四条、第七十二条第一款、第七十三条第二款及第三款，《最高人民法</w:t>
      </w:r>
      <w:r>
        <w:rPr>
          <w:rFonts w:hint="eastAsia"/>
          <w:sz w:val="30"/>
          <w:szCs w:val="30"/>
        </w:rPr>
        <w:t>院</w:t>
      </w:r>
      <w:r>
        <w:rPr>
          <w:rFonts w:hint="eastAsia"/>
          <w:sz w:val="30"/>
          <w:szCs w:val="30"/>
        </w:rPr>
        <w:t>》第二条第（二）项，《最高人民法院、最高人民检察</w:t>
      </w:r>
      <w:r>
        <w:rPr>
          <w:rFonts w:hint="eastAsia"/>
          <w:sz w:val="30"/>
          <w:szCs w:val="30"/>
        </w:rPr>
        <w:t>院</w:t>
      </w:r>
      <w:r>
        <w:rPr>
          <w:rFonts w:hint="eastAsia"/>
          <w:sz w:val="30"/>
          <w:szCs w:val="30"/>
        </w:rPr>
        <w:t>》第六条之规定，判决如下：</w:t>
      </w:r>
    </w:p>
    <w:p w:rsidR="00C22595" w:rsidRDefault="00C22595">
      <w:pPr>
        <w:spacing w:line="500" w:lineRule="atLeast"/>
        <w:ind w:firstLine="600"/>
        <w:divId w:val="1876653113"/>
        <w:rPr>
          <w:rFonts w:hint="eastAsia"/>
          <w:sz w:val="30"/>
          <w:szCs w:val="30"/>
        </w:rPr>
      </w:pPr>
      <w:r>
        <w:rPr>
          <w:rFonts w:hint="eastAsia"/>
          <w:sz w:val="30"/>
          <w:szCs w:val="30"/>
        </w:rPr>
        <w:t>一、被告人黎某犯挪用公款罪，判处有期徒刑一年，缓刑一年六个月。</w:t>
      </w:r>
    </w:p>
    <w:p w:rsidR="00C22595" w:rsidRDefault="00C22595">
      <w:pPr>
        <w:spacing w:line="500" w:lineRule="atLeast"/>
        <w:ind w:firstLine="600"/>
        <w:divId w:val="1706978284"/>
        <w:rPr>
          <w:rFonts w:hint="eastAsia"/>
          <w:sz w:val="30"/>
          <w:szCs w:val="30"/>
        </w:rPr>
      </w:pPr>
      <w:r>
        <w:rPr>
          <w:rFonts w:hint="eastAsia"/>
          <w:sz w:val="30"/>
          <w:szCs w:val="30"/>
        </w:rPr>
        <w:t>（缓刑考验期从判决确定之日起计算。）</w:t>
      </w:r>
    </w:p>
    <w:p w:rsidR="00C22595" w:rsidRDefault="00C22595">
      <w:pPr>
        <w:spacing w:line="500" w:lineRule="atLeast"/>
        <w:ind w:firstLine="600"/>
        <w:divId w:val="1527404402"/>
        <w:rPr>
          <w:rFonts w:hint="eastAsia"/>
          <w:sz w:val="30"/>
          <w:szCs w:val="30"/>
        </w:rPr>
      </w:pPr>
      <w:r>
        <w:rPr>
          <w:rFonts w:hint="eastAsia"/>
          <w:sz w:val="30"/>
          <w:szCs w:val="30"/>
        </w:rPr>
        <w:t>二、被告人黎某退出的违法所得</w:t>
      </w:r>
      <w:r>
        <w:rPr>
          <w:rFonts w:hint="eastAsia"/>
          <w:sz w:val="30"/>
          <w:szCs w:val="30"/>
        </w:rPr>
        <w:t>21703.16</w:t>
      </w:r>
      <w:r>
        <w:rPr>
          <w:rFonts w:hint="eastAsia"/>
          <w:sz w:val="30"/>
          <w:szCs w:val="30"/>
        </w:rPr>
        <w:t>元，予以没收。</w:t>
      </w:r>
    </w:p>
    <w:p w:rsidR="00C22595" w:rsidRDefault="00C22595">
      <w:pPr>
        <w:spacing w:line="500" w:lineRule="atLeast"/>
        <w:ind w:firstLine="600"/>
        <w:divId w:val="137862215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22595" w:rsidRDefault="00C22595">
      <w:pPr>
        <w:spacing w:line="500" w:lineRule="atLeast"/>
        <w:jc w:val="right"/>
        <w:divId w:val="1079328449"/>
        <w:rPr>
          <w:rFonts w:hint="eastAsia"/>
          <w:sz w:val="30"/>
          <w:szCs w:val="30"/>
        </w:rPr>
      </w:pPr>
      <w:r>
        <w:rPr>
          <w:rFonts w:hint="eastAsia"/>
          <w:sz w:val="30"/>
          <w:szCs w:val="30"/>
        </w:rPr>
        <w:t>审　判　长　　黄慧珊</w:t>
      </w:r>
    </w:p>
    <w:p w:rsidR="00C22595" w:rsidRDefault="00C22595">
      <w:pPr>
        <w:spacing w:line="500" w:lineRule="atLeast"/>
        <w:jc w:val="right"/>
        <w:divId w:val="2103721949"/>
        <w:rPr>
          <w:rFonts w:hint="eastAsia"/>
          <w:sz w:val="30"/>
          <w:szCs w:val="30"/>
        </w:rPr>
      </w:pPr>
      <w:r>
        <w:rPr>
          <w:rFonts w:hint="eastAsia"/>
          <w:sz w:val="30"/>
          <w:szCs w:val="30"/>
        </w:rPr>
        <w:t>人民陪审员　　马秋娟</w:t>
      </w:r>
    </w:p>
    <w:p w:rsidR="00C22595" w:rsidRDefault="00C22595">
      <w:pPr>
        <w:spacing w:line="500" w:lineRule="atLeast"/>
        <w:jc w:val="right"/>
        <w:divId w:val="443693163"/>
        <w:rPr>
          <w:rFonts w:hint="eastAsia"/>
          <w:sz w:val="30"/>
          <w:szCs w:val="30"/>
        </w:rPr>
      </w:pPr>
      <w:r>
        <w:rPr>
          <w:rFonts w:hint="eastAsia"/>
          <w:sz w:val="30"/>
          <w:szCs w:val="30"/>
        </w:rPr>
        <w:t>人民陪审员　　冯志强</w:t>
      </w:r>
    </w:p>
    <w:p w:rsidR="00C22595" w:rsidRDefault="00C22595">
      <w:pPr>
        <w:spacing w:line="500" w:lineRule="atLeast"/>
        <w:jc w:val="right"/>
        <w:divId w:val="96877685"/>
        <w:rPr>
          <w:rFonts w:hint="eastAsia"/>
          <w:sz w:val="30"/>
          <w:szCs w:val="30"/>
        </w:rPr>
      </w:pPr>
      <w:r>
        <w:rPr>
          <w:rFonts w:hint="eastAsia"/>
          <w:sz w:val="30"/>
          <w:szCs w:val="30"/>
        </w:rPr>
        <w:t>二〇一七年二月二十二日</w:t>
      </w:r>
    </w:p>
    <w:p w:rsidR="00C22595" w:rsidRDefault="00C22595">
      <w:pPr>
        <w:spacing w:line="500" w:lineRule="atLeast"/>
        <w:jc w:val="right"/>
        <w:divId w:val="1878935092"/>
        <w:rPr>
          <w:rFonts w:hint="eastAsia"/>
          <w:sz w:val="30"/>
          <w:szCs w:val="30"/>
        </w:rPr>
      </w:pPr>
      <w:r>
        <w:rPr>
          <w:rFonts w:hint="eastAsia"/>
          <w:sz w:val="30"/>
          <w:szCs w:val="30"/>
        </w:rPr>
        <w:t>书　记　员　　陈虹艺</w:t>
      </w:r>
    </w:p>
    <w:p w:rsidR="00C22595" w:rsidRDefault="00C22595">
      <w:pPr>
        <w:spacing w:line="500" w:lineRule="atLeast"/>
        <w:ind w:firstLine="600"/>
        <w:divId w:val="1290821296"/>
        <w:rPr>
          <w:rFonts w:hint="eastAsia"/>
          <w:sz w:val="30"/>
          <w:szCs w:val="30"/>
        </w:rPr>
      </w:pPr>
      <w:r>
        <w:rPr>
          <w:rFonts w:hint="eastAsia"/>
          <w:sz w:val="30"/>
          <w:szCs w:val="30"/>
        </w:rPr>
        <w:t>林泳填</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2595" w:rsidRDefault="00C22595" w:rsidP="00C22595">
      <w:pPr>
        <w:rPr>
          <w:rFonts w:hint="eastAsia"/>
        </w:rPr>
      </w:pPr>
      <w:r>
        <w:separator/>
      </w:r>
    </w:p>
  </w:endnote>
  <w:endnote w:type="continuationSeparator" w:id="0">
    <w:p w:rsidR="00C22595" w:rsidRDefault="00C22595" w:rsidP="00C225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2595" w:rsidRDefault="00C22595" w:rsidP="00C22595">
      <w:pPr>
        <w:rPr>
          <w:rFonts w:hint="eastAsia"/>
        </w:rPr>
      </w:pPr>
      <w:r>
        <w:separator/>
      </w:r>
    </w:p>
  </w:footnote>
  <w:footnote w:type="continuationSeparator" w:id="0">
    <w:p w:rsidR="00C22595" w:rsidRDefault="00C22595" w:rsidP="00C225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2595"/>
    <w:rsid w:val="002A6721"/>
    <w:rsid w:val="00C225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2595"/>
    <w:pPr>
      <w:tabs>
        <w:tab w:val="center" w:pos="4153"/>
        <w:tab w:val="right" w:pos="8306"/>
      </w:tabs>
      <w:snapToGrid w:val="0"/>
      <w:jc w:val="center"/>
    </w:pPr>
    <w:rPr>
      <w:sz w:val="18"/>
      <w:szCs w:val="18"/>
    </w:rPr>
  </w:style>
  <w:style w:type="character" w:customStyle="1" w:styleId="a4">
    <w:name w:val="页眉 字符"/>
    <w:basedOn w:val="a0"/>
    <w:link w:val="a3"/>
    <w:uiPriority w:val="99"/>
    <w:rsid w:val="00C22595"/>
    <w:rPr>
      <w:rFonts w:ascii="宋体" w:eastAsia="宋体" w:hAnsi="宋体" w:cs="宋体"/>
      <w:sz w:val="18"/>
      <w:szCs w:val="18"/>
    </w:rPr>
  </w:style>
  <w:style w:type="paragraph" w:styleId="a5">
    <w:name w:val="footer"/>
    <w:basedOn w:val="a"/>
    <w:link w:val="a6"/>
    <w:uiPriority w:val="99"/>
    <w:unhideWhenUsed/>
    <w:rsid w:val="00C22595"/>
    <w:pPr>
      <w:tabs>
        <w:tab w:val="center" w:pos="4153"/>
        <w:tab w:val="right" w:pos="8306"/>
      </w:tabs>
      <w:snapToGrid w:val="0"/>
    </w:pPr>
    <w:rPr>
      <w:sz w:val="18"/>
      <w:szCs w:val="18"/>
    </w:rPr>
  </w:style>
  <w:style w:type="character" w:customStyle="1" w:styleId="a6">
    <w:name w:val="页脚 字符"/>
    <w:basedOn w:val="a0"/>
    <w:link w:val="a5"/>
    <w:uiPriority w:val="99"/>
    <w:rsid w:val="00C225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685">
      <w:marLeft w:val="0"/>
      <w:marRight w:val="720"/>
      <w:marTop w:val="10"/>
      <w:marBottom w:val="10"/>
      <w:divBdr>
        <w:top w:val="none" w:sz="0" w:space="0" w:color="auto"/>
        <w:left w:val="none" w:sz="0" w:space="0" w:color="auto"/>
        <w:bottom w:val="none" w:sz="0" w:space="0" w:color="auto"/>
        <w:right w:val="none" w:sz="0" w:space="0" w:color="auto"/>
      </w:divBdr>
    </w:div>
    <w:div w:id="98110811">
      <w:marLeft w:val="0"/>
      <w:marRight w:val="0"/>
      <w:marTop w:val="10"/>
      <w:marBottom w:val="10"/>
      <w:divBdr>
        <w:top w:val="none" w:sz="0" w:space="0" w:color="auto"/>
        <w:left w:val="none" w:sz="0" w:space="0" w:color="auto"/>
        <w:bottom w:val="none" w:sz="0" w:space="0" w:color="auto"/>
        <w:right w:val="none" w:sz="0" w:space="0" w:color="auto"/>
      </w:divBdr>
    </w:div>
    <w:div w:id="148988018">
      <w:marLeft w:val="0"/>
      <w:marRight w:val="0"/>
      <w:marTop w:val="10"/>
      <w:marBottom w:val="10"/>
      <w:divBdr>
        <w:top w:val="none" w:sz="0" w:space="0" w:color="auto"/>
        <w:left w:val="none" w:sz="0" w:space="0" w:color="auto"/>
        <w:bottom w:val="none" w:sz="0" w:space="0" w:color="auto"/>
        <w:right w:val="none" w:sz="0" w:space="0" w:color="auto"/>
      </w:divBdr>
    </w:div>
    <w:div w:id="222526234">
      <w:marLeft w:val="0"/>
      <w:marRight w:val="0"/>
      <w:marTop w:val="10"/>
      <w:marBottom w:val="10"/>
      <w:divBdr>
        <w:top w:val="none" w:sz="0" w:space="0" w:color="auto"/>
        <w:left w:val="none" w:sz="0" w:space="0" w:color="auto"/>
        <w:bottom w:val="none" w:sz="0" w:space="0" w:color="auto"/>
        <w:right w:val="none" w:sz="0" w:space="0" w:color="auto"/>
      </w:divBdr>
    </w:div>
    <w:div w:id="290553292">
      <w:marLeft w:val="0"/>
      <w:marRight w:val="0"/>
      <w:marTop w:val="10"/>
      <w:marBottom w:val="10"/>
      <w:divBdr>
        <w:top w:val="none" w:sz="0" w:space="0" w:color="auto"/>
        <w:left w:val="none" w:sz="0" w:space="0" w:color="auto"/>
        <w:bottom w:val="none" w:sz="0" w:space="0" w:color="auto"/>
        <w:right w:val="none" w:sz="0" w:space="0" w:color="auto"/>
      </w:divBdr>
    </w:div>
    <w:div w:id="402264204">
      <w:marLeft w:val="0"/>
      <w:marRight w:val="0"/>
      <w:marTop w:val="10"/>
      <w:marBottom w:val="10"/>
      <w:divBdr>
        <w:top w:val="none" w:sz="0" w:space="0" w:color="auto"/>
        <w:left w:val="none" w:sz="0" w:space="0" w:color="auto"/>
        <w:bottom w:val="none" w:sz="0" w:space="0" w:color="auto"/>
        <w:right w:val="none" w:sz="0" w:space="0" w:color="auto"/>
      </w:divBdr>
    </w:div>
    <w:div w:id="430323755">
      <w:marLeft w:val="0"/>
      <w:marRight w:val="0"/>
      <w:marTop w:val="10"/>
      <w:marBottom w:val="10"/>
      <w:divBdr>
        <w:top w:val="none" w:sz="0" w:space="0" w:color="auto"/>
        <w:left w:val="none" w:sz="0" w:space="0" w:color="auto"/>
        <w:bottom w:val="none" w:sz="0" w:space="0" w:color="auto"/>
        <w:right w:val="none" w:sz="0" w:space="0" w:color="auto"/>
      </w:divBdr>
    </w:div>
    <w:div w:id="443693163">
      <w:marLeft w:val="0"/>
      <w:marRight w:val="720"/>
      <w:marTop w:val="10"/>
      <w:marBottom w:val="10"/>
      <w:divBdr>
        <w:top w:val="none" w:sz="0" w:space="0" w:color="auto"/>
        <w:left w:val="none" w:sz="0" w:space="0" w:color="auto"/>
        <w:bottom w:val="none" w:sz="0" w:space="0" w:color="auto"/>
        <w:right w:val="none" w:sz="0" w:space="0" w:color="auto"/>
      </w:divBdr>
    </w:div>
    <w:div w:id="534275812">
      <w:marLeft w:val="0"/>
      <w:marRight w:val="0"/>
      <w:marTop w:val="10"/>
      <w:marBottom w:val="10"/>
      <w:divBdr>
        <w:top w:val="none" w:sz="0" w:space="0" w:color="auto"/>
        <w:left w:val="none" w:sz="0" w:space="0" w:color="auto"/>
        <w:bottom w:val="none" w:sz="0" w:space="0" w:color="auto"/>
        <w:right w:val="none" w:sz="0" w:space="0" w:color="auto"/>
      </w:divBdr>
    </w:div>
    <w:div w:id="623777976">
      <w:marLeft w:val="0"/>
      <w:marRight w:val="0"/>
      <w:marTop w:val="10"/>
      <w:marBottom w:val="10"/>
      <w:divBdr>
        <w:top w:val="none" w:sz="0" w:space="0" w:color="auto"/>
        <w:left w:val="none" w:sz="0" w:space="0" w:color="auto"/>
        <w:bottom w:val="none" w:sz="0" w:space="0" w:color="auto"/>
        <w:right w:val="none" w:sz="0" w:space="0" w:color="auto"/>
      </w:divBdr>
    </w:div>
    <w:div w:id="653994194">
      <w:marLeft w:val="0"/>
      <w:marRight w:val="0"/>
      <w:marTop w:val="10"/>
      <w:marBottom w:val="10"/>
      <w:divBdr>
        <w:top w:val="none" w:sz="0" w:space="0" w:color="auto"/>
        <w:left w:val="none" w:sz="0" w:space="0" w:color="auto"/>
        <w:bottom w:val="none" w:sz="0" w:space="0" w:color="auto"/>
        <w:right w:val="none" w:sz="0" w:space="0" w:color="auto"/>
      </w:divBdr>
    </w:div>
    <w:div w:id="859516186">
      <w:marLeft w:val="0"/>
      <w:marRight w:val="0"/>
      <w:marTop w:val="10"/>
      <w:marBottom w:val="10"/>
      <w:divBdr>
        <w:top w:val="none" w:sz="0" w:space="0" w:color="auto"/>
        <w:left w:val="none" w:sz="0" w:space="0" w:color="auto"/>
        <w:bottom w:val="none" w:sz="0" w:space="0" w:color="auto"/>
        <w:right w:val="none" w:sz="0" w:space="0" w:color="auto"/>
      </w:divBdr>
    </w:div>
    <w:div w:id="1079328449">
      <w:marLeft w:val="0"/>
      <w:marRight w:val="720"/>
      <w:marTop w:val="10"/>
      <w:marBottom w:val="10"/>
      <w:divBdr>
        <w:top w:val="none" w:sz="0" w:space="0" w:color="auto"/>
        <w:left w:val="none" w:sz="0" w:space="0" w:color="auto"/>
        <w:bottom w:val="none" w:sz="0" w:space="0" w:color="auto"/>
        <w:right w:val="none" w:sz="0" w:space="0" w:color="auto"/>
      </w:divBdr>
    </w:div>
    <w:div w:id="1290821296">
      <w:marLeft w:val="0"/>
      <w:marRight w:val="0"/>
      <w:marTop w:val="10"/>
      <w:marBottom w:val="10"/>
      <w:divBdr>
        <w:top w:val="none" w:sz="0" w:space="0" w:color="auto"/>
        <w:left w:val="none" w:sz="0" w:space="0" w:color="auto"/>
        <w:bottom w:val="none" w:sz="0" w:space="0" w:color="auto"/>
        <w:right w:val="none" w:sz="0" w:space="0" w:color="auto"/>
      </w:divBdr>
    </w:div>
    <w:div w:id="1293753135">
      <w:marLeft w:val="0"/>
      <w:marRight w:val="0"/>
      <w:marTop w:val="10"/>
      <w:marBottom w:val="10"/>
      <w:divBdr>
        <w:top w:val="none" w:sz="0" w:space="0" w:color="auto"/>
        <w:left w:val="none" w:sz="0" w:space="0" w:color="auto"/>
        <w:bottom w:val="none" w:sz="0" w:space="0" w:color="auto"/>
        <w:right w:val="none" w:sz="0" w:space="0" w:color="auto"/>
      </w:divBdr>
    </w:div>
    <w:div w:id="1316759180">
      <w:marLeft w:val="0"/>
      <w:marRight w:val="0"/>
      <w:marTop w:val="10"/>
      <w:marBottom w:val="10"/>
      <w:divBdr>
        <w:top w:val="none" w:sz="0" w:space="0" w:color="auto"/>
        <w:left w:val="none" w:sz="0" w:space="0" w:color="auto"/>
        <w:bottom w:val="none" w:sz="0" w:space="0" w:color="auto"/>
        <w:right w:val="none" w:sz="0" w:space="0" w:color="auto"/>
      </w:divBdr>
    </w:div>
    <w:div w:id="1332366122">
      <w:marLeft w:val="0"/>
      <w:marRight w:val="0"/>
      <w:marTop w:val="10"/>
      <w:marBottom w:val="10"/>
      <w:divBdr>
        <w:top w:val="none" w:sz="0" w:space="0" w:color="auto"/>
        <w:left w:val="none" w:sz="0" w:space="0" w:color="auto"/>
        <w:bottom w:val="none" w:sz="0" w:space="0" w:color="auto"/>
        <w:right w:val="none" w:sz="0" w:space="0" w:color="auto"/>
      </w:divBdr>
    </w:div>
    <w:div w:id="1378622157">
      <w:marLeft w:val="0"/>
      <w:marRight w:val="0"/>
      <w:marTop w:val="10"/>
      <w:marBottom w:val="10"/>
      <w:divBdr>
        <w:top w:val="none" w:sz="0" w:space="0" w:color="auto"/>
        <w:left w:val="none" w:sz="0" w:space="0" w:color="auto"/>
        <w:bottom w:val="none" w:sz="0" w:space="0" w:color="auto"/>
        <w:right w:val="none" w:sz="0" w:space="0" w:color="auto"/>
      </w:divBdr>
    </w:div>
    <w:div w:id="1406536982">
      <w:marLeft w:val="0"/>
      <w:marRight w:val="0"/>
      <w:marTop w:val="10"/>
      <w:marBottom w:val="10"/>
      <w:divBdr>
        <w:top w:val="none" w:sz="0" w:space="0" w:color="auto"/>
        <w:left w:val="none" w:sz="0" w:space="0" w:color="auto"/>
        <w:bottom w:val="none" w:sz="0" w:space="0" w:color="auto"/>
        <w:right w:val="none" w:sz="0" w:space="0" w:color="auto"/>
      </w:divBdr>
    </w:div>
    <w:div w:id="1430853307">
      <w:marLeft w:val="0"/>
      <w:marRight w:val="0"/>
      <w:marTop w:val="10"/>
      <w:marBottom w:val="10"/>
      <w:divBdr>
        <w:top w:val="none" w:sz="0" w:space="0" w:color="auto"/>
        <w:left w:val="none" w:sz="0" w:space="0" w:color="auto"/>
        <w:bottom w:val="none" w:sz="0" w:space="0" w:color="auto"/>
        <w:right w:val="none" w:sz="0" w:space="0" w:color="auto"/>
      </w:divBdr>
    </w:div>
    <w:div w:id="1453087819">
      <w:marLeft w:val="0"/>
      <w:marRight w:val="0"/>
      <w:marTop w:val="10"/>
      <w:marBottom w:val="10"/>
      <w:divBdr>
        <w:top w:val="none" w:sz="0" w:space="0" w:color="auto"/>
        <w:left w:val="none" w:sz="0" w:space="0" w:color="auto"/>
        <w:bottom w:val="none" w:sz="0" w:space="0" w:color="auto"/>
        <w:right w:val="none" w:sz="0" w:space="0" w:color="auto"/>
      </w:divBdr>
    </w:div>
    <w:div w:id="1527404402">
      <w:marLeft w:val="0"/>
      <w:marRight w:val="0"/>
      <w:marTop w:val="10"/>
      <w:marBottom w:val="10"/>
      <w:divBdr>
        <w:top w:val="none" w:sz="0" w:space="0" w:color="auto"/>
        <w:left w:val="none" w:sz="0" w:space="0" w:color="auto"/>
        <w:bottom w:val="none" w:sz="0" w:space="0" w:color="auto"/>
        <w:right w:val="none" w:sz="0" w:space="0" w:color="auto"/>
      </w:divBdr>
    </w:div>
    <w:div w:id="1532499655">
      <w:marLeft w:val="0"/>
      <w:marRight w:val="0"/>
      <w:marTop w:val="10"/>
      <w:marBottom w:val="10"/>
      <w:divBdr>
        <w:top w:val="none" w:sz="0" w:space="0" w:color="auto"/>
        <w:left w:val="none" w:sz="0" w:space="0" w:color="auto"/>
        <w:bottom w:val="none" w:sz="0" w:space="0" w:color="auto"/>
        <w:right w:val="none" w:sz="0" w:space="0" w:color="auto"/>
      </w:divBdr>
    </w:div>
    <w:div w:id="1542278617">
      <w:marLeft w:val="0"/>
      <w:marRight w:val="0"/>
      <w:marTop w:val="10"/>
      <w:marBottom w:val="10"/>
      <w:divBdr>
        <w:top w:val="none" w:sz="0" w:space="0" w:color="auto"/>
        <w:left w:val="none" w:sz="0" w:space="0" w:color="auto"/>
        <w:bottom w:val="none" w:sz="0" w:space="0" w:color="auto"/>
        <w:right w:val="none" w:sz="0" w:space="0" w:color="auto"/>
      </w:divBdr>
    </w:div>
    <w:div w:id="1577013874">
      <w:marLeft w:val="0"/>
      <w:marRight w:val="0"/>
      <w:marTop w:val="10"/>
      <w:marBottom w:val="10"/>
      <w:divBdr>
        <w:top w:val="none" w:sz="0" w:space="0" w:color="auto"/>
        <w:left w:val="none" w:sz="0" w:space="0" w:color="auto"/>
        <w:bottom w:val="none" w:sz="0" w:space="0" w:color="auto"/>
        <w:right w:val="none" w:sz="0" w:space="0" w:color="auto"/>
      </w:divBdr>
    </w:div>
    <w:div w:id="1636452468">
      <w:marLeft w:val="0"/>
      <w:marRight w:val="0"/>
      <w:marTop w:val="10"/>
      <w:marBottom w:val="10"/>
      <w:divBdr>
        <w:top w:val="none" w:sz="0" w:space="0" w:color="auto"/>
        <w:left w:val="none" w:sz="0" w:space="0" w:color="auto"/>
        <w:bottom w:val="none" w:sz="0" w:space="0" w:color="auto"/>
        <w:right w:val="none" w:sz="0" w:space="0" w:color="auto"/>
      </w:divBdr>
    </w:div>
    <w:div w:id="1706978284">
      <w:marLeft w:val="0"/>
      <w:marRight w:val="0"/>
      <w:marTop w:val="10"/>
      <w:marBottom w:val="10"/>
      <w:divBdr>
        <w:top w:val="none" w:sz="0" w:space="0" w:color="auto"/>
        <w:left w:val="none" w:sz="0" w:space="0" w:color="auto"/>
        <w:bottom w:val="none" w:sz="0" w:space="0" w:color="auto"/>
        <w:right w:val="none" w:sz="0" w:space="0" w:color="auto"/>
      </w:divBdr>
    </w:div>
    <w:div w:id="1736854942">
      <w:marLeft w:val="0"/>
      <w:marRight w:val="0"/>
      <w:marTop w:val="10"/>
      <w:marBottom w:val="10"/>
      <w:divBdr>
        <w:top w:val="none" w:sz="0" w:space="0" w:color="auto"/>
        <w:left w:val="none" w:sz="0" w:space="0" w:color="auto"/>
        <w:bottom w:val="none" w:sz="0" w:space="0" w:color="auto"/>
        <w:right w:val="none" w:sz="0" w:space="0" w:color="auto"/>
      </w:divBdr>
    </w:div>
    <w:div w:id="1761214934">
      <w:marLeft w:val="0"/>
      <w:marRight w:val="0"/>
      <w:marTop w:val="10"/>
      <w:marBottom w:val="10"/>
      <w:divBdr>
        <w:top w:val="none" w:sz="0" w:space="0" w:color="auto"/>
        <w:left w:val="none" w:sz="0" w:space="0" w:color="auto"/>
        <w:bottom w:val="none" w:sz="0" w:space="0" w:color="auto"/>
        <w:right w:val="none" w:sz="0" w:space="0" w:color="auto"/>
      </w:divBdr>
    </w:div>
    <w:div w:id="1876653113">
      <w:marLeft w:val="0"/>
      <w:marRight w:val="0"/>
      <w:marTop w:val="10"/>
      <w:marBottom w:val="10"/>
      <w:divBdr>
        <w:top w:val="none" w:sz="0" w:space="0" w:color="auto"/>
        <w:left w:val="none" w:sz="0" w:space="0" w:color="auto"/>
        <w:bottom w:val="none" w:sz="0" w:space="0" w:color="auto"/>
        <w:right w:val="none" w:sz="0" w:space="0" w:color="auto"/>
      </w:divBdr>
    </w:div>
    <w:div w:id="1878935092">
      <w:marLeft w:val="0"/>
      <w:marRight w:val="720"/>
      <w:marTop w:val="10"/>
      <w:marBottom w:val="10"/>
      <w:divBdr>
        <w:top w:val="none" w:sz="0" w:space="0" w:color="auto"/>
        <w:left w:val="none" w:sz="0" w:space="0" w:color="auto"/>
        <w:bottom w:val="none" w:sz="0" w:space="0" w:color="auto"/>
        <w:right w:val="none" w:sz="0" w:space="0" w:color="auto"/>
      </w:divBdr>
    </w:div>
    <w:div w:id="2003466636">
      <w:marLeft w:val="0"/>
      <w:marRight w:val="0"/>
      <w:marTop w:val="10"/>
      <w:marBottom w:val="10"/>
      <w:divBdr>
        <w:top w:val="none" w:sz="0" w:space="0" w:color="auto"/>
        <w:left w:val="none" w:sz="0" w:space="0" w:color="auto"/>
        <w:bottom w:val="none" w:sz="0" w:space="0" w:color="auto"/>
        <w:right w:val="none" w:sz="0" w:space="0" w:color="auto"/>
      </w:divBdr>
    </w:div>
    <w:div w:id="210372194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Words>
  <Characters>2060</Characters>
  <Application>Microsoft Office Word</Application>
  <DocSecurity>0</DocSecurity>
  <Lines>17</Lines>
  <Paragraphs>4</Paragraphs>
  <ScaleCrop>false</ScaleCrop>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