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416FD" w:rsidRDefault="001416FD">
      <w:pPr>
        <w:spacing w:line="500" w:lineRule="atLeast"/>
        <w:jc w:val="center"/>
        <w:divId w:val="444618627"/>
        <w:rPr>
          <w:rFonts w:ascii="黑体" w:eastAsia="黑体" w:hAnsi="黑体"/>
          <w:sz w:val="36"/>
          <w:szCs w:val="36"/>
        </w:rPr>
      </w:pPr>
      <w:r>
        <w:rPr>
          <w:rFonts w:ascii="黑体" w:eastAsia="黑体" w:hAnsi="黑体" w:hint="eastAsia"/>
          <w:sz w:val="36"/>
          <w:szCs w:val="36"/>
        </w:rPr>
        <w:t>广东省珠海市香洲区人民法院</w:t>
      </w:r>
    </w:p>
    <w:p w:rsidR="001416FD" w:rsidRDefault="001416FD">
      <w:pPr>
        <w:spacing w:line="500" w:lineRule="atLeast"/>
        <w:jc w:val="center"/>
        <w:divId w:val="12917856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416FD" w:rsidRDefault="001416FD">
      <w:pPr>
        <w:spacing w:line="500" w:lineRule="atLeast"/>
        <w:jc w:val="right"/>
        <w:divId w:val="1482850273"/>
        <w:rPr>
          <w:rFonts w:hint="eastAsia"/>
          <w:sz w:val="30"/>
          <w:szCs w:val="30"/>
        </w:rPr>
      </w:pPr>
      <w:r>
        <w:rPr>
          <w:rFonts w:hint="eastAsia"/>
          <w:sz w:val="30"/>
          <w:szCs w:val="30"/>
        </w:rPr>
        <w:t>（</w:t>
      </w:r>
      <w:r>
        <w:rPr>
          <w:rFonts w:hint="eastAsia"/>
          <w:sz w:val="30"/>
          <w:szCs w:val="30"/>
        </w:rPr>
        <w:t>2014</w:t>
      </w:r>
      <w:r>
        <w:rPr>
          <w:rFonts w:hint="eastAsia"/>
          <w:sz w:val="30"/>
          <w:szCs w:val="30"/>
        </w:rPr>
        <w:t>）珠香法刑初字第</w:t>
      </w:r>
      <w:r>
        <w:rPr>
          <w:rFonts w:hint="eastAsia"/>
          <w:sz w:val="30"/>
          <w:szCs w:val="30"/>
        </w:rPr>
        <w:t>479</w:t>
      </w:r>
      <w:r>
        <w:rPr>
          <w:rFonts w:hint="eastAsia"/>
          <w:sz w:val="30"/>
          <w:szCs w:val="30"/>
        </w:rPr>
        <w:t>号</w:t>
      </w:r>
    </w:p>
    <w:p w:rsidR="001416FD" w:rsidRDefault="001416FD">
      <w:pPr>
        <w:spacing w:line="500" w:lineRule="atLeast"/>
        <w:ind w:firstLine="600"/>
        <w:divId w:val="197859552"/>
        <w:rPr>
          <w:rFonts w:hint="eastAsia"/>
          <w:sz w:val="30"/>
          <w:szCs w:val="30"/>
        </w:rPr>
      </w:pPr>
      <w:r>
        <w:rPr>
          <w:rFonts w:hint="eastAsia"/>
          <w:sz w:val="30"/>
          <w:szCs w:val="30"/>
        </w:rPr>
        <w:t>公诉机关珠海市香洲区人民检察院。</w:t>
      </w:r>
    </w:p>
    <w:p w:rsidR="001416FD" w:rsidRDefault="001416FD">
      <w:pPr>
        <w:spacing w:line="500" w:lineRule="atLeast"/>
        <w:ind w:firstLine="600"/>
        <w:divId w:val="1345790718"/>
        <w:rPr>
          <w:rFonts w:hint="eastAsia"/>
          <w:sz w:val="30"/>
          <w:szCs w:val="30"/>
        </w:rPr>
      </w:pPr>
      <w:r>
        <w:rPr>
          <w:rFonts w:hint="eastAsia"/>
          <w:sz w:val="30"/>
          <w:szCs w:val="30"/>
        </w:rPr>
        <w:t>被告人黎某甲，男，身份证号码：×××</w:t>
      </w:r>
      <w:r>
        <w:rPr>
          <w:rFonts w:hint="eastAsia"/>
          <w:sz w:val="30"/>
          <w:szCs w:val="30"/>
        </w:rPr>
        <w:t>0718</w:t>
      </w:r>
      <w:r>
        <w:rPr>
          <w:rFonts w:hint="eastAsia"/>
          <w:sz w:val="30"/>
          <w:szCs w:val="30"/>
        </w:rPr>
        <w:t>，汉族，文化程度初中，户籍所在地：广东省珠海市香洲区。因本案于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日被取保候审。</w:t>
      </w:r>
    </w:p>
    <w:p w:rsidR="001416FD" w:rsidRDefault="001416FD">
      <w:pPr>
        <w:spacing w:line="500" w:lineRule="atLeast"/>
        <w:ind w:firstLine="600"/>
        <w:divId w:val="2030791094"/>
        <w:rPr>
          <w:rFonts w:hint="eastAsia"/>
          <w:sz w:val="30"/>
          <w:szCs w:val="30"/>
        </w:rPr>
      </w:pPr>
      <w:r>
        <w:rPr>
          <w:rFonts w:hint="eastAsia"/>
          <w:sz w:val="30"/>
          <w:szCs w:val="30"/>
        </w:rPr>
        <w:t>辩护人李兴国，广东亚太时代律师事务所律师。</w:t>
      </w:r>
    </w:p>
    <w:p w:rsidR="001416FD" w:rsidRDefault="001416FD">
      <w:pPr>
        <w:spacing w:line="500" w:lineRule="atLeast"/>
        <w:ind w:firstLine="600"/>
        <w:divId w:val="66584707"/>
        <w:rPr>
          <w:rFonts w:hint="eastAsia"/>
          <w:sz w:val="30"/>
          <w:szCs w:val="30"/>
        </w:rPr>
      </w:pPr>
      <w:r>
        <w:rPr>
          <w:rFonts w:hint="eastAsia"/>
          <w:sz w:val="30"/>
          <w:szCs w:val="30"/>
        </w:rPr>
        <w:t>珠海市香洲区人民检察院以珠香检公诉刑诉（</w:t>
      </w:r>
      <w:r>
        <w:rPr>
          <w:rFonts w:hint="eastAsia"/>
          <w:sz w:val="30"/>
          <w:szCs w:val="30"/>
        </w:rPr>
        <w:t>2014</w:t>
      </w:r>
      <w:r>
        <w:rPr>
          <w:rFonts w:hint="eastAsia"/>
          <w:sz w:val="30"/>
          <w:szCs w:val="30"/>
        </w:rPr>
        <w:t>）</w:t>
      </w:r>
      <w:r>
        <w:rPr>
          <w:rFonts w:hint="eastAsia"/>
          <w:sz w:val="30"/>
          <w:szCs w:val="30"/>
        </w:rPr>
        <w:t>546</w:t>
      </w:r>
      <w:r>
        <w:rPr>
          <w:rFonts w:hint="eastAsia"/>
          <w:sz w:val="30"/>
          <w:szCs w:val="30"/>
        </w:rPr>
        <w:t>号起诉书指控被告人黎某甲犯行贿罪，于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日向本院提起公诉。本院依法组成合议庭，公开开庭审理了本案。珠海市香洲区人民检察院指派检察员朱园、代理检察员张亚萍出庭支持公诉，被告人黎某甲及其辩护人李兴国到庭参加诉讼。现已审理终结。</w:t>
      </w:r>
    </w:p>
    <w:p w:rsidR="001416FD" w:rsidRDefault="001416FD">
      <w:pPr>
        <w:spacing w:line="500" w:lineRule="atLeast"/>
        <w:divId w:val="671181807"/>
        <w:rPr>
          <w:rFonts w:hint="eastAsia"/>
          <w:sz w:val="30"/>
          <w:szCs w:val="30"/>
        </w:rPr>
      </w:pPr>
      <w:r>
        <w:rPr>
          <w:rFonts w:hint="eastAsia"/>
          <w:sz w:val="30"/>
          <w:szCs w:val="30"/>
        </w:rPr>
        <w:t>经审理查明：</w:t>
      </w:r>
    </w:p>
    <w:p w:rsidR="001416FD" w:rsidRDefault="001416FD">
      <w:pPr>
        <w:spacing w:line="500" w:lineRule="atLeast"/>
        <w:ind w:firstLine="600"/>
        <w:divId w:val="1251697767"/>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6</w:t>
      </w:r>
      <w:r>
        <w:rPr>
          <w:rFonts w:hint="eastAsia"/>
          <w:sz w:val="30"/>
          <w:szCs w:val="30"/>
        </w:rPr>
        <w:t>月，被告人黎某甲在从事房地产交易业务过程中，为谋取不正当利益，通过虚报商铺交易价格的手段，以达到少征房产交易契税、个人所得税的目的，先后三次以现金或者转账方式给予珠海市地方税务局耕地占用税和契税征收中心工作人员答俊勇（另案处理）贿赂款共计人民币</w:t>
      </w:r>
      <w:r>
        <w:rPr>
          <w:rFonts w:hint="eastAsia"/>
          <w:sz w:val="30"/>
          <w:szCs w:val="30"/>
        </w:rPr>
        <w:t>78245</w:t>
      </w:r>
      <w:r>
        <w:rPr>
          <w:rFonts w:hint="eastAsia"/>
          <w:sz w:val="30"/>
          <w:szCs w:val="30"/>
        </w:rPr>
        <w:t>元。具体犯罪事实如下：</w:t>
      </w:r>
    </w:p>
    <w:p w:rsidR="001416FD" w:rsidRDefault="001416FD">
      <w:pPr>
        <w:spacing w:line="500" w:lineRule="atLeast"/>
        <w:ind w:firstLine="600"/>
        <w:divId w:val="1741245212"/>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月，被告人黎某甲在代理珠海市香洲人民西路香洲广场一间商铺的交易过程中，为了能够达到低价过税的目的，给予答俊勇人民币</w:t>
      </w:r>
      <w:r>
        <w:rPr>
          <w:rFonts w:hint="eastAsia"/>
          <w:sz w:val="30"/>
          <w:szCs w:val="30"/>
        </w:rPr>
        <w:t>20000</w:t>
      </w:r>
      <w:r>
        <w:rPr>
          <w:rFonts w:hint="eastAsia"/>
          <w:sz w:val="30"/>
          <w:szCs w:val="30"/>
        </w:rPr>
        <w:t>元。</w:t>
      </w:r>
    </w:p>
    <w:p w:rsidR="001416FD" w:rsidRDefault="001416FD">
      <w:pPr>
        <w:spacing w:line="500" w:lineRule="atLeast"/>
        <w:ind w:firstLine="600"/>
        <w:divId w:val="383718164"/>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年上半年，被告人黎某甲在房产中介人员梁华宽代理的珠海市香洲区海荣新村一间商铺交易过程中，为帮助梁某低价过税，通过转账方式给予答俊勇人民币</w:t>
      </w:r>
      <w:r>
        <w:rPr>
          <w:rFonts w:hint="eastAsia"/>
          <w:sz w:val="30"/>
          <w:szCs w:val="30"/>
        </w:rPr>
        <w:t>50000</w:t>
      </w:r>
      <w:r>
        <w:rPr>
          <w:rFonts w:hint="eastAsia"/>
          <w:sz w:val="30"/>
          <w:szCs w:val="30"/>
        </w:rPr>
        <w:t>元。</w:t>
      </w:r>
    </w:p>
    <w:p w:rsidR="001416FD" w:rsidRDefault="001416FD">
      <w:pPr>
        <w:spacing w:line="500" w:lineRule="atLeast"/>
        <w:ind w:firstLine="600"/>
        <w:divId w:val="1847134651"/>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月，被告人黎某甲在房产中介人员梁华宽代理的珠海市夏湾水润嘉园一间商铺交易过程中，为帮助梁某低价过税，通过转账方式给予答俊勇人民币</w:t>
      </w:r>
      <w:r>
        <w:rPr>
          <w:rFonts w:hint="eastAsia"/>
          <w:sz w:val="30"/>
          <w:szCs w:val="30"/>
        </w:rPr>
        <w:t>8245</w:t>
      </w:r>
      <w:r>
        <w:rPr>
          <w:rFonts w:hint="eastAsia"/>
          <w:sz w:val="30"/>
          <w:szCs w:val="30"/>
        </w:rPr>
        <w:t>元。</w:t>
      </w:r>
    </w:p>
    <w:p w:rsidR="001416FD" w:rsidRDefault="001416FD">
      <w:pPr>
        <w:spacing w:line="500" w:lineRule="atLeast"/>
        <w:ind w:firstLine="600"/>
        <w:divId w:val="1256288138"/>
        <w:rPr>
          <w:rFonts w:hint="eastAsia"/>
          <w:sz w:val="30"/>
          <w:szCs w:val="30"/>
        </w:rPr>
      </w:pPr>
      <w:r>
        <w:rPr>
          <w:rFonts w:hint="eastAsia"/>
          <w:sz w:val="30"/>
          <w:szCs w:val="30"/>
        </w:rPr>
        <w:t>另查明，被告人黎某甲在被立案侦查之前自动投案，如实供述上述犯罪事实。</w:t>
      </w:r>
    </w:p>
    <w:p w:rsidR="001416FD" w:rsidRDefault="001416FD">
      <w:pPr>
        <w:spacing w:line="500" w:lineRule="atLeast"/>
        <w:ind w:firstLine="600"/>
        <w:divId w:val="891815551"/>
        <w:rPr>
          <w:rFonts w:hint="eastAsia"/>
          <w:sz w:val="30"/>
          <w:szCs w:val="30"/>
        </w:rPr>
      </w:pPr>
      <w:r>
        <w:rPr>
          <w:rFonts w:hint="eastAsia"/>
          <w:sz w:val="30"/>
          <w:szCs w:val="30"/>
        </w:rPr>
        <w:t>上述事实，被告人黎某甲在开庭审理过程中亦无异议，且有证人答俊勇的证言，珠海市康置居物业代理行登记资料，关于林某等同志过渡公务员任职的通知，关于黎某乙等同志调整岗位的通知书，珠海市财政局契税征收处人员情况登记表，珠海市在职人员编制供给名册表，干部履历表，关于我省耕地占用税和契税征管职能划转有关问题的通知，珠海市耕地占用税和契税征管职能划转工作实施方案，关于成立珠海市地方税务局耕地占用税和契税征收管理中心的通知，银行账单往来记录，自首情况的说明等证据证实，足以认定。</w:t>
      </w:r>
    </w:p>
    <w:p w:rsidR="001416FD" w:rsidRDefault="001416FD">
      <w:pPr>
        <w:spacing w:line="500" w:lineRule="atLeast"/>
        <w:ind w:firstLine="600"/>
        <w:divId w:val="782500471"/>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、被告人黎某甲行贿金额小。</w:t>
      </w:r>
      <w:r>
        <w:rPr>
          <w:rFonts w:hint="eastAsia"/>
          <w:sz w:val="30"/>
          <w:szCs w:val="30"/>
        </w:rPr>
        <w:t>2</w:t>
      </w:r>
      <w:r>
        <w:rPr>
          <w:rFonts w:hint="eastAsia"/>
          <w:sz w:val="30"/>
          <w:szCs w:val="30"/>
        </w:rPr>
        <w:t>、被告人黎某甲具有自首情节。综上，建议本院对被告人黎某甲从轻处罚。</w:t>
      </w:r>
    </w:p>
    <w:p w:rsidR="001416FD" w:rsidRDefault="001416FD">
      <w:pPr>
        <w:spacing w:line="500" w:lineRule="atLeast"/>
        <w:ind w:firstLine="600"/>
        <w:divId w:val="611593451"/>
        <w:rPr>
          <w:rFonts w:hint="eastAsia"/>
          <w:sz w:val="30"/>
          <w:szCs w:val="30"/>
        </w:rPr>
      </w:pPr>
      <w:r>
        <w:rPr>
          <w:rFonts w:hint="eastAsia"/>
          <w:sz w:val="30"/>
          <w:szCs w:val="30"/>
        </w:rPr>
        <w:t>本院认为，被告人黎某甲为谋取不正当利益，给予国家工作人员贿赂款共计人民币</w:t>
      </w:r>
      <w:r>
        <w:rPr>
          <w:rFonts w:hint="eastAsia"/>
          <w:sz w:val="30"/>
          <w:szCs w:val="30"/>
        </w:rPr>
        <w:t>78245</w:t>
      </w:r>
      <w:r>
        <w:rPr>
          <w:rFonts w:hint="eastAsia"/>
          <w:sz w:val="30"/>
          <w:szCs w:val="30"/>
        </w:rPr>
        <w:t>元，其行为已触犯我国刑律，构成行贿罪。公诉机关指控被告人黎某甲犯罪事实清楚，证据确实、充分，指控罪名成立。被告人黎某甲在追诉（立案侦查）前主动交待行贿行为，依法可以从轻处罚。根据被告人黎某甲的犯罪情节和悔罪表现，对其适用缓刑确实不致再危害社会，依法可以宣告缓刑。依照《中华人民共和国刑法》第三百八十九条第一款、第三百九十条第一款、第二款、第七十二条第一款、第七十三条第二款、第三款的规定，判决如下：</w:t>
      </w:r>
    </w:p>
    <w:p w:rsidR="001416FD" w:rsidRDefault="001416FD">
      <w:pPr>
        <w:spacing w:line="500" w:lineRule="atLeast"/>
        <w:ind w:firstLine="600"/>
        <w:divId w:val="1428575633"/>
        <w:rPr>
          <w:rFonts w:hint="eastAsia"/>
          <w:sz w:val="30"/>
          <w:szCs w:val="30"/>
        </w:rPr>
      </w:pPr>
      <w:r>
        <w:rPr>
          <w:rFonts w:hint="eastAsia"/>
          <w:sz w:val="30"/>
          <w:szCs w:val="30"/>
        </w:rPr>
        <w:t>被告人黎某甲犯行贿罪，判处有期徒刑一年，缓刑一年六个月。</w:t>
      </w:r>
    </w:p>
    <w:p w:rsidR="001416FD" w:rsidRDefault="001416FD">
      <w:pPr>
        <w:spacing w:line="500" w:lineRule="atLeast"/>
        <w:ind w:firstLine="600"/>
        <w:divId w:val="1344353555"/>
        <w:rPr>
          <w:rFonts w:hint="eastAsia"/>
          <w:sz w:val="30"/>
          <w:szCs w:val="30"/>
        </w:rPr>
      </w:pPr>
      <w:r>
        <w:rPr>
          <w:rFonts w:hint="eastAsia"/>
          <w:sz w:val="30"/>
          <w:szCs w:val="30"/>
        </w:rPr>
        <w:t>（缓刑考验期限，从判决确定之日起计算。）</w:t>
      </w:r>
    </w:p>
    <w:p w:rsidR="001416FD" w:rsidRDefault="001416FD">
      <w:pPr>
        <w:spacing w:line="500" w:lineRule="atLeast"/>
        <w:ind w:firstLine="600"/>
        <w:divId w:val="974600844"/>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1416FD" w:rsidRDefault="001416FD">
      <w:pPr>
        <w:spacing w:line="500" w:lineRule="atLeast"/>
        <w:jc w:val="right"/>
        <w:divId w:val="803354826"/>
        <w:rPr>
          <w:rFonts w:hint="eastAsia"/>
          <w:sz w:val="30"/>
          <w:szCs w:val="30"/>
        </w:rPr>
      </w:pPr>
      <w:r>
        <w:rPr>
          <w:rFonts w:hint="eastAsia"/>
          <w:sz w:val="30"/>
          <w:szCs w:val="30"/>
        </w:rPr>
        <w:t>审判长　莫　　　伟　　　文</w:t>
      </w:r>
    </w:p>
    <w:p w:rsidR="001416FD" w:rsidRDefault="001416FD">
      <w:pPr>
        <w:spacing w:line="500" w:lineRule="atLeast"/>
        <w:jc w:val="right"/>
        <w:divId w:val="1009916357"/>
        <w:rPr>
          <w:rFonts w:hint="eastAsia"/>
          <w:sz w:val="30"/>
          <w:szCs w:val="30"/>
        </w:rPr>
      </w:pPr>
      <w:r>
        <w:rPr>
          <w:rFonts w:hint="eastAsia"/>
          <w:sz w:val="30"/>
          <w:szCs w:val="30"/>
        </w:rPr>
        <w:t>审判员　姚峰代理审判员彭帅</w:t>
      </w:r>
    </w:p>
    <w:p w:rsidR="001416FD" w:rsidRDefault="001416FD">
      <w:pPr>
        <w:spacing w:line="500" w:lineRule="atLeast"/>
        <w:jc w:val="right"/>
        <w:divId w:val="973481564"/>
        <w:rPr>
          <w:rFonts w:hint="eastAsia"/>
          <w:sz w:val="30"/>
          <w:szCs w:val="30"/>
        </w:rPr>
      </w:pPr>
      <w:r>
        <w:rPr>
          <w:rFonts w:hint="eastAsia"/>
          <w:sz w:val="30"/>
          <w:szCs w:val="30"/>
        </w:rPr>
        <w:t>二〇一四年四月二十八日</w:t>
      </w:r>
    </w:p>
    <w:p w:rsidR="001416FD" w:rsidRDefault="001416FD">
      <w:pPr>
        <w:spacing w:line="500" w:lineRule="atLeast"/>
        <w:jc w:val="right"/>
        <w:divId w:val="576207041"/>
        <w:rPr>
          <w:rFonts w:hint="eastAsia"/>
          <w:sz w:val="30"/>
          <w:szCs w:val="30"/>
        </w:rPr>
      </w:pPr>
      <w:r>
        <w:rPr>
          <w:rFonts w:hint="eastAsia"/>
          <w:sz w:val="30"/>
          <w:szCs w:val="30"/>
        </w:rPr>
        <w:t>书记员　吴　　　小　　　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416FD" w:rsidRDefault="001416FD" w:rsidP="001416FD">
      <w:pPr>
        <w:rPr>
          <w:rFonts w:hint="eastAsia"/>
        </w:rPr>
      </w:pPr>
      <w:r>
        <w:separator/>
      </w:r>
    </w:p>
  </w:endnote>
  <w:endnote w:type="continuationSeparator" w:id="0">
    <w:p w:rsidR="001416FD" w:rsidRDefault="001416FD" w:rsidP="001416F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416FD" w:rsidRDefault="001416FD" w:rsidP="001416FD">
      <w:pPr>
        <w:rPr>
          <w:rFonts w:hint="eastAsia"/>
        </w:rPr>
      </w:pPr>
      <w:r>
        <w:separator/>
      </w:r>
    </w:p>
  </w:footnote>
  <w:footnote w:type="continuationSeparator" w:id="0">
    <w:p w:rsidR="001416FD" w:rsidRDefault="001416FD" w:rsidP="001416F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416FD"/>
    <w:rsid w:val="001416FD"/>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416FD"/>
    <w:pPr>
      <w:tabs>
        <w:tab w:val="center" w:pos="4153"/>
        <w:tab w:val="right" w:pos="8306"/>
      </w:tabs>
      <w:snapToGrid w:val="0"/>
      <w:jc w:val="center"/>
    </w:pPr>
    <w:rPr>
      <w:sz w:val="18"/>
      <w:szCs w:val="18"/>
    </w:rPr>
  </w:style>
  <w:style w:type="character" w:customStyle="1" w:styleId="a4">
    <w:name w:val="页眉 字符"/>
    <w:basedOn w:val="a0"/>
    <w:link w:val="a3"/>
    <w:uiPriority w:val="99"/>
    <w:rsid w:val="001416FD"/>
    <w:rPr>
      <w:rFonts w:ascii="宋体" w:eastAsia="宋体" w:hAnsi="宋体" w:cs="宋体"/>
      <w:sz w:val="18"/>
      <w:szCs w:val="18"/>
    </w:rPr>
  </w:style>
  <w:style w:type="paragraph" w:styleId="a5">
    <w:name w:val="footer"/>
    <w:basedOn w:val="a"/>
    <w:link w:val="a6"/>
    <w:uiPriority w:val="99"/>
    <w:unhideWhenUsed/>
    <w:rsid w:val="001416FD"/>
    <w:pPr>
      <w:tabs>
        <w:tab w:val="center" w:pos="4153"/>
        <w:tab w:val="right" w:pos="8306"/>
      </w:tabs>
      <w:snapToGrid w:val="0"/>
    </w:pPr>
    <w:rPr>
      <w:sz w:val="18"/>
      <w:szCs w:val="18"/>
    </w:rPr>
  </w:style>
  <w:style w:type="character" w:customStyle="1" w:styleId="a6">
    <w:name w:val="页脚 字符"/>
    <w:basedOn w:val="a0"/>
    <w:link w:val="a5"/>
    <w:uiPriority w:val="99"/>
    <w:rsid w:val="001416F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84707">
      <w:marLeft w:val="0"/>
      <w:marRight w:val="0"/>
      <w:marTop w:val="10"/>
      <w:marBottom w:val="10"/>
      <w:divBdr>
        <w:top w:val="none" w:sz="0" w:space="0" w:color="auto"/>
        <w:left w:val="none" w:sz="0" w:space="0" w:color="auto"/>
        <w:bottom w:val="none" w:sz="0" w:space="0" w:color="auto"/>
        <w:right w:val="none" w:sz="0" w:space="0" w:color="auto"/>
      </w:divBdr>
    </w:div>
    <w:div w:id="197859552">
      <w:marLeft w:val="0"/>
      <w:marRight w:val="0"/>
      <w:marTop w:val="10"/>
      <w:marBottom w:val="10"/>
      <w:divBdr>
        <w:top w:val="none" w:sz="0" w:space="0" w:color="auto"/>
        <w:left w:val="none" w:sz="0" w:space="0" w:color="auto"/>
        <w:bottom w:val="none" w:sz="0" w:space="0" w:color="auto"/>
        <w:right w:val="none" w:sz="0" w:space="0" w:color="auto"/>
      </w:divBdr>
    </w:div>
    <w:div w:id="383718164">
      <w:marLeft w:val="0"/>
      <w:marRight w:val="0"/>
      <w:marTop w:val="10"/>
      <w:marBottom w:val="10"/>
      <w:divBdr>
        <w:top w:val="none" w:sz="0" w:space="0" w:color="auto"/>
        <w:left w:val="none" w:sz="0" w:space="0" w:color="auto"/>
        <w:bottom w:val="none" w:sz="0" w:space="0" w:color="auto"/>
        <w:right w:val="none" w:sz="0" w:space="0" w:color="auto"/>
      </w:divBdr>
    </w:div>
    <w:div w:id="444618627">
      <w:marLeft w:val="0"/>
      <w:marRight w:val="0"/>
      <w:marTop w:val="10"/>
      <w:marBottom w:val="10"/>
      <w:divBdr>
        <w:top w:val="none" w:sz="0" w:space="0" w:color="auto"/>
        <w:left w:val="none" w:sz="0" w:space="0" w:color="auto"/>
        <w:bottom w:val="none" w:sz="0" w:space="0" w:color="auto"/>
        <w:right w:val="none" w:sz="0" w:space="0" w:color="auto"/>
      </w:divBdr>
    </w:div>
    <w:div w:id="576207041">
      <w:marLeft w:val="0"/>
      <w:marRight w:val="720"/>
      <w:marTop w:val="10"/>
      <w:marBottom w:val="10"/>
      <w:divBdr>
        <w:top w:val="none" w:sz="0" w:space="0" w:color="auto"/>
        <w:left w:val="none" w:sz="0" w:space="0" w:color="auto"/>
        <w:bottom w:val="none" w:sz="0" w:space="0" w:color="auto"/>
        <w:right w:val="none" w:sz="0" w:space="0" w:color="auto"/>
      </w:divBdr>
    </w:div>
    <w:div w:id="611593451">
      <w:marLeft w:val="0"/>
      <w:marRight w:val="0"/>
      <w:marTop w:val="10"/>
      <w:marBottom w:val="10"/>
      <w:divBdr>
        <w:top w:val="none" w:sz="0" w:space="0" w:color="auto"/>
        <w:left w:val="none" w:sz="0" w:space="0" w:color="auto"/>
        <w:bottom w:val="none" w:sz="0" w:space="0" w:color="auto"/>
        <w:right w:val="none" w:sz="0" w:space="0" w:color="auto"/>
      </w:divBdr>
    </w:div>
    <w:div w:id="671181807">
      <w:marLeft w:val="0"/>
      <w:marRight w:val="0"/>
      <w:marTop w:val="10"/>
      <w:marBottom w:val="10"/>
      <w:divBdr>
        <w:top w:val="none" w:sz="0" w:space="0" w:color="auto"/>
        <w:left w:val="none" w:sz="0" w:space="0" w:color="auto"/>
        <w:bottom w:val="none" w:sz="0" w:space="0" w:color="auto"/>
        <w:right w:val="none" w:sz="0" w:space="0" w:color="auto"/>
      </w:divBdr>
    </w:div>
    <w:div w:id="782500471">
      <w:marLeft w:val="0"/>
      <w:marRight w:val="0"/>
      <w:marTop w:val="10"/>
      <w:marBottom w:val="10"/>
      <w:divBdr>
        <w:top w:val="none" w:sz="0" w:space="0" w:color="auto"/>
        <w:left w:val="none" w:sz="0" w:space="0" w:color="auto"/>
        <w:bottom w:val="none" w:sz="0" w:space="0" w:color="auto"/>
        <w:right w:val="none" w:sz="0" w:space="0" w:color="auto"/>
      </w:divBdr>
    </w:div>
    <w:div w:id="803354826">
      <w:marLeft w:val="0"/>
      <w:marRight w:val="720"/>
      <w:marTop w:val="10"/>
      <w:marBottom w:val="10"/>
      <w:divBdr>
        <w:top w:val="none" w:sz="0" w:space="0" w:color="auto"/>
        <w:left w:val="none" w:sz="0" w:space="0" w:color="auto"/>
        <w:bottom w:val="none" w:sz="0" w:space="0" w:color="auto"/>
        <w:right w:val="none" w:sz="0" w:space="0" w:color="auto"/>
      </w:divBdr>
    </w:div>
    <w:div w:id="891815551">
      <w:marLeft w:val="0"/>
      <w:marRight w:val="0"/>
      <w:marTop w:val="10"/>
      <w:marBottom w:val="10"/>
      <w:divBdr>
        <w:top w:val="none" w:sz="0" w:space="0" w:color="auto"/>
        <w:left w:val="none" w:sz="0" w:space="0" w:color="auto"/>
        <w:bottom w:val="none" w:sz="0" w:space="0" w:color="auto"/>
        <w:right w:val="none" w:sz="0" w:space="0" w:color="auto"/>
      </w:divBdr>
    </w:div>
    <w:div w:id="973481564">
      <w:marLeft w:val="0"/>
      <w:marRight w:val="720"/>
      <w:marTop w:val="10"/>
      <w:marBottom w:val="10"/>
      <w:divBdr>
        <w:top w:val="none" w:sz="0" w:space="0" w:color="auto"/>
        <w:left w:val="none" w:sz="0" w:space="0" w:color="auto"/>
        <w:bottom w:val="none" w:sz="0" w:space="0" w:color="auto"/>
        <w:right w:val="none" w:sz="0" w:space="0" w:color="auto"/>
      </w:divBdr>
    </w:div>
    <w:div w:id="974600844">
      <w:marLeft w:val="0"/>
      <w:marRight w:val="0"/>
      <w:marTop w:val="10"/>
      <w:marBottom w:val="10"/>
      <w:divBdr>
        <w:top w:val="none" w:sz="0" w:space="0" w:color="auto"/>
        <w:left w:val="none" w:sz="0" w:space="0" w:color="auto"/>
        <w:bottom w:val="none" w:sz="0" w:space="0" w:color="auto"/>
        <w:right w:val="none" w:sz="0" w:space="0" w:color="auto"/>
      </w:divBdr>
    </w:div>
    <w:div w:id="1009916357">
      <w:marLeft w:val="0"/>
      <w:marRight w:val="720"/>
      <w:marTop w:val="10"/>
      <w:marBottom w:val="10"/>
      <w:divBdr>
        <w:top w:val="none" w:sz="0" w:space="0" w:color="auto"/>
        <w:left w:val="none" w:sz="0" w:space="0" w:color="auto"/>
        <w:bottom w:val="none" w:sz="0" w:space="0" w:color="auto"/>
        <w:right w:val="none" w:sz="0" w:space="0" w:color="auto"/>
      </w:divBdr>
    </w:div>
    <w:div w:id="1251697767">
      <w:marLeft w:val="0"/>
      <w:marRight w:val="0"/>
      <w:marTop w:val="10"/>
      <w:marBottom w:val="10"/>
      <w:divBdr>
        <w:top w:val="none" w:sz="0" w:space="0" w:color="auto"/>
        <w:left w:val="none" w:sz="0" w:space="0" w:color="auto"/>
        <w:bottom w:val="none" w:sz="0" w:space="0" w:color="auto"/>
        <w:right w:val="none" w:sz="0" w:space="0" w:color="auto"/>
      </w:divBdr>
    </w:div>
    <w:div w:id="1256288138">
      <w:marLeft w:val="0"/>
      <w:marRight w:val="0"/>
      <w:marTop w:val="10"/>
      <w:marBottom w:val="10"/>
      <w:divBdr>
        <w:top w:val="none" w:sz="0" w:space="0" w:color="auto"/>
        <w:left w:val="none" w:sz="0" w:space="0" w:color="auto"/>
        <w:bottom w:val="none" w:sz="0" w:space="0" w:color="auto"/>
        <w:right w:val="none" w:sz="0" w:space="0" w:color="auto"/>
      </w:divBdr>
    </w:div>
    <w:div w:id="1291785643">
      <w:marLeft w:val="0"/>
      <w:marRight w:val="0"/>
      <w:marTop w:val="10"/>
      <w:marBottom w:val="10"/>
      <w:divBdr>
        <w:top w:val="none" w:sz="0" w:space="0" w:color="auto"/>
        <w:left w:val="none" w:sz="0" w:space="0" w:color="auto"/>
        <w:bottom w:val="none" w:sz="0" w:space="0" w:color="auto"/>
        <w:right w:val="none" w:sz="0" w:space="0" w:color="auto"/>
      </w:divBdr>
    </w:div>
    <w:div w:id="1344353555">
      <w:marLeft w:val="0"/>
      <w:marRight w:val="0"/>
      <w:marTop w:val="10"/>
      <w:marBottom w:val="10"/>
      <w:divBdr>
        <w:top w:val="none" w:sz="0" w:space="0" w:color="auto"/>
        <w:left w:val="none" w:sz="0" w:space="0" w:color="auto"/>
        <w:bottom w:val="none" w:sz="0" w:space="0" w:color="auto"/>
        <w:right w:val="none" w:sz="0" w:space="0" w:color="auto"/>
      </w:divBdr>
    </w:div>
    <w:div w:id="1345790718">
      <w:marLeft w:val="0"/>
      <w:marRight w:val="0"/>
      <w:marTop w:val="10"/>
      <w:marBottom w:val="10"/>
      <w:divBdr>
        <w:top w:val="none" w:sz="0" w:space="0" w:color="auto"/>
        <w:left w:val="none" w:sz="0" w:space="0" w:color="auto"/>
        <w:bottom w:val="none" w:sz="0" w:space="0" w:color="auto"/>
        <w:right w:val="none" w:sz="0" w:space="0" w:color="auto"/>
      </w:divBdr>
    </w:div>
    <w:div w:id="1428575633">
      <w:marLeft w:val="0"/>
      <w:marRight w:val="0"/>
      <w:marTop w:val="10"/>
      <w:marBottom w:val="10"/>
      <w:divBdr>
        <w:top w:val="none" w:sz="0" w:space="0" w:color="auto"/>
        <w:left w:val="none" w:sz="0" w:space="0" w:color="auto"/>
        <w:bottom w:val="none" w:sz="0" w:space="0" w:color="auto"/>
        <w:right w:val="none" w:sz="0" w:space="0" w:color="auto"/>
      </w:divBdr>
    </w:div>
    <w:div w:id="1482850273">
      <w:marLeft w:val="0"/>
      <w:marRight w:val="0"/>
      <w:marTop w:val="10"/>
      <w:marBottom w:val="10"/>
      <w:divBdr>
        <w:top w:val="none" w:sz="0" w:space="0" w:color="auto"/>
        <w:left w:val="none" w:sz="0" w:space="0" w:color="auto"/>
        <w:bottom w:val="none" w:sz="0" w:space="0" w:color="auto"/>
        <w:right w:val="none" w:sz="0" w:space="0" w:color="auto"/>
      </w:divBdr>
    </w:div>
    <w:div w:id="1741245212">
      <w:marLeft w:val="0"/>
      <w:marRight w:val="0"/>
      <w:marTop w:val="10"/>
      <w:marBottom w:val="10"/>
      <w:divBdr>
        <w:top w:val="none" w:sz="0" w:space="0" w:color="auto"/>
        <w:left w:val="none" w:sz="0" w:space="0" w:color="auto"/>
        <w:bottom w:val="none" w:sz="0" w:space="0" w:color="auto"/>
        <w:right w:val="none" w:sz="0" w:space="0" w:color="auto"/>
      </w:divBdr>
    </w:div>
    <w:div w:id="1847134651">
      <w:marLeft w:val="0"/>
      <w:marRight w:val="0"/>
      <w:marTop w:val="10"/>
      <w:marBottom w:val="10"/>
      <w:divBdr>
        <w:top w:val="none" w:sz="0" w:space="0" w:color="auto"/>
        <w:left w:val="none" w:sz="0" w:space="0" w:color="auto"/>
        <w:bottom w:val="none" w:sz="0" w:space="0" w:color="auto"/>
        <w:right w:val="none" w:sz="0" w:space="0" w:color="auto"/>
      </w:divBdr>
    </w:div>
    <w:div w:id="203079109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214</Words>
  <Characters>1222</Characters>
  <Application>Microsoft Office Word</Application>
  <DocSecurity>0</DocSecurity>
  <Lines>10</Lines>
  <Paragraphs>2</Paragraphs>
  <ScaleCrop>false</ScaleCrop>
  <Company/>
  <LinksUpToDate>false</LinksUpToDate>
  <CharactersWithSpaces>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