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503F" w:rsidRDefault="004B503F">
      <w:pPr>
        <w:spacing w:line="500" w:lineRule="atLeast"/>
        <w:jc w:val="center"/>
        <w:divId w:val="221528105"/>
        <w:rPr>
          <w:rFonts w:ascii="黑体" w:eastAsia="黑体" w:hAnsi="黑体"/>
          <w:sz w:val="36"/>
          <w:szCs w:val="36"/>
        </w:rPr>
      </w:pPr>
      <w:r>
        <w:rPr>
          <w:rFonts w:ascii="黑体" w:eastAsia="黑体" w:hAnsi="黑体" w:hint="eastAsia"/>
          <w:sz w:val="36"/>
          <w:szCs w:val="36"/>
        </w:rPr>
        <w:t>广东省佛山市南海区人民法院</w:t>
      </w:r>
    </w:p>
    <w:p w:rsidR="004B503F" w:rsidRDefault="004B503F">
      <w:pPr>
        <w:spacing w:line="500" w:lineRule="atLeast"/>
        <w:jc w:val="center"/>
        <w:divId w:val="20613977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B503F" w:rsidRDefault="004B503F">
      <w:pPr>
        <w:spacing w:line="500" w:lineRule="atLeast"/>
        <w:jc w:val="right"/>
        <w:divId w:val="1430271966"/>
        <w:rPr>
          <w:rFonts w:hint="eastAsia"/>
          <w:sz w:val="30"/>
          <w:szCs w:val="30"/>
        </w:rPr>
      </w:pPr>
      <w:r>
        <w:rPr>
          <w:rFonts w:hint="eastAsia"/>
          <w:sz w:val="30"/>
          <w:szCs w:val="30"/>
        </w:rPr>
        <w:t>（</w:t>
      </w:r>
      <w:r>
        <w:rPr>
          <w:rFonts w:hint="eastAsia"/>
          <w:sz w:val="30"/>
          <w:szCs w:val="30"/>
        </w:rPr>
        <w:t>2015</w:t>
      </w:r>
      <w:r>
        <w:rPr>
          <w:rFonts w:hint="eastAsia"/>
          <w:sz w:val="30"/>
          <w:szCs w:val="30"/>
        </w:rPr>
        <w:t>）佛南法刑初字第</w:t>
      </w:r>
      <w:r>
        <w:rPr>
          <w:rFonts w:hint="eastAsia"/>
          <w:sz w:val="30"/>
          <w:szCs w:val="30"/>
        </w:rPr>
        <w:t>281</w:t>
      </w:r>
      <w:r>
        <w:rPr>
          <w:rFonts w:hint="eastAsia"/>
          <w:sz w:val="30"/>
          <w:szCs w:val="30"/>
        </w:rPr>
        <w:t>号</w:t>
      </w:r>
    </w:p>
    <w:p w:rsidR="004B503F" w:rsidRDefault="004B503F">
      <w:pPr>
        <w:spacing w:line="500" w:lineRule="atLeast"/>
        <w:ind w:firstLine="600"/>
        <w:divId w:val="1417434295"/>
        <w:rPr>
          <w:rFonts w:hint="eastAsia"/>
          <w:sz w:val="30"/>
          <w:szCs w:val="30"/>
        </w:rPr>
      </w:pPr>
      <w:r>
        <w:rPr>
          <w:rFonts w:hint="eastAsia"/>
          <w:sz w:val="30"/>
          <w:szCs w:val="30"/>
        </w:rPr>
        <w:t>公诉机关佛山市南海区人民检察院。</w:t>
      </w:r>
    </w:p>
    <w:p w:rsidR="004B503F" w:rsidRDefault="004B503F">
      <w:pPr>
        <w:spacing w:line="500" w:lineRule="atLeast"/>
        <w:ind w:firstLine="600"/>
        <w:divId w:val="83382286"/>
        <w:rPr>
          <w:rFonts w:hint="eastAsia"/>
          <w:sz w:val="30"/>
          <w:szCs w:val="30"/>
        </w:rPr>
      </w:pPr>
      <w:r>
        <w:rPr>
          <w:rFonts w:hint="eastAsia"/>
          <w:sz w:val="30"/>
          <w:szCs w:val="30"/>
        </w:rPr>
        <w:t>被告人龚志某，男，</w:t>
      </w:r>
      <w:r>
        <w:rPr>
          <w:rFonts w:hint="eastAsia"/>
          <w:sz w:val="30"/>
          <w:szCs w:val="30"/>
        </w:rPr>
        <w:t>1985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日出生于广东省广州市海珠区，汉族，中专文化，无固定职业，住海珠区工业大道中</w:t>
      </w:r>
      <w:r>
        <w:rPr>
          <w:rFonts w:hint="eastAsia"/>
          <w:sz w:val="30"/>
          <w:szCs w:val="30"/>
        </w:rPr>
        <w:t>340</w:t>
      </w:r>
      <w:r>
        <w:rPr>
          <w:rFonts w:hint="eastAsia"/>
          <w:sz w:val="30"/>
          <w:szCs w:val="30"/>
        </w:rPr>
        <w:t>号</w:t>
      </w:r>
      <w:r>
        <w:rPr>
          <w:rFonts w:hint="eastAsia"/>
          <w:sz w:val="30"/>
          <w:szCs w:val="30"/>
        </w:rPr>
        <w:t>604</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日被羁押，次日被刑事拘留，同月</w:t>
      </w:r>
      <w:r>
        <w:rPr>
          <w:rFonts w:hint="eastAsia"/>
          <w:sz w:val="30"/>
          <w:szCs w:val="30"/>
        </w:rPr>
        <w:t>18</w:t>
      </w:r>
      <w:r>
        <w:rPr>
          <w:rFonts w:hint="eastAsia"/>
          <w:sz w:val="30"/>
          <w:szCs w:val="30"/>
        </w:rPr>
        <w:t>日被逮捕，现押于佛山市南海区看守所。</w:t>
      </w:r>
    </w:p>
    <w:p w:rsidR="004B503F" w:rsidRDefault="004B503F">
      <w:pPr>
        <w:spacing w:line="500" w:lineRule="atLeast"/>
        <w:ind w:firstLine="600"/>
        <w:divId w:val="904530783"/>
        <w:rPr>
          <w:rFonts w:hint="eastAsia"/>
          <w:sz w:val="30"/>
          <w:szCs w:val="30"/>
        </w:rPr>
      </w:pPr>
      <w:r>
        <w:rPr>
          <w:rFonts w:hint="eastAsia"/>
          <w:sz w:val="30"/>
          <w:szCs w:val="30"/>
        </w:rPr>
        <w:t>辩护人贺众，广东迅衡律师事务所律师。</w:t>
      </w:r>
    </w:p>
    <w:p w:rsidR="004B503F" w:rsidRDefault="004B503F">
      <w:pPr>
        <w:spacing w:line="500" w:lineRule="atLeast"/>
        <w:ind w:firstLine="600"/>
        <w:divId w:val="1274046698"/>
        <w:rPr>
          <w:rFonts w:hint="eastAsia"/>
          <w:sz w:val="30"/>
          <w:szCs w:val="30"/>
        </w:rPr>
      </w:pPr>
      <w:r>
        <w:rPr>
          <w:rFonts w:hint="eastAsia"/>
          <w:sz w:val="30"/>
          <w:szCs w:val="30"/>
        </w:rPr>
        <w:t>佛山市南海区人民检察院以佛南检公诉刑诉（</w:t>
      </w:r>
      <w:r>
        <w:rPr>
          <w:rFonts w:hint="eastAsia"/>
          <w:sz w:val="30"/>
          <w:szCs w:val="30"/>
        </w:rPr>
        <w:t>2015</w:t>
      </w:r>
      <w:r>
        <w:rPr>
          <w:rFonts w:hint="eastAsia"/>
          <w:sz w:val="30"/>
          <w:szCs w:val="30"/>
        </w:rPr>
        <w:t>）</w:t>
      </w:r>
      <w:r>
        <w:rPr>
          <w:rFonts w:hint="eastAsia"/>
          <w:sz w:val="30"/>
          <w:szCs w:val="30"/>
        </w:rPr>
        <w:t>7</w:t>
      </w:r>
      <w:r>
        <w:rPr>
          <w:rFonts w:hint="eastAsia"/>
          <w:sz w:val="30"/>
          <w:szCs w:val="30"/>
        </w:rPr>
        <w:t>号起诉书指控被告人龚志某犯挪用公款罪，于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适用普通程序，组成合议庭，公开开庭审理了本案。南海区人民检察院指派检察员谭志伟出庭支持公诉，被告人龚志某及其辩护人贺众均到庭参加了诉讼。本案因公诉机关补充侦查而延期审理，现已审理终结。</w:t>
      </w:r>
    </w:p>
    <w:p w:rsidR="004B503F" w:rsidRDefault="004B503F">
      <w:pPr>
        <w:spacing w:line="500" w:lineRule="atLeast"/>
        <w:ind w:firstLine="600"/>
        <w:divId w:val="2030713619"/>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年中，被告人龚志某与中国电信股份有限公司佛山南海区分公司（以下简称南海电信）黄岐营销服务中心经理助理钟政某（另案处理）经商量后决定，利用钟政某职务上的便利以办理优惠购机业务（即承诺每月最低消费套餐和套餐最少使用期，便可获得南海电信套餐价格数倍的代金券用于购买手机）的方式，从南海电信的供货平台公司［佛山中实通信设备有限公司、中邮通信设备（深圳）有限公司佛山分公司、广东广信通信服务有限公司佛山分公司，以下分别简称中实公司、中邮公司、广信公司］取得手机，然后将手机转卖得款用于投资，扣除所需缴纳的话费后，所得利润两人平分。</w:t>
      </w:r>
    </w:p>
    <w:p w:rsidR="004B503F" w:rsidRDefault="004B503F">
      <w:pPr>
        <w:spacing w:line="500" w:lineRule="atLeast"/>
        <w:ind w:firstLine="600"/>
        <w:divId w:val="1429472590"/>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8</w:t>
      </w:r>
      <w:r>
        <w:rPr>
          <w:rFonts w:hint="eastAsia"/>
          <w:sz w:val="30"/>
          <w:szCs w:val="30"/>
        </w:rPr>
        <w:t>月，被告人龚志某提供了广州市第三建筑工程有限公司（以下简称广州三建公司）营业执照等资料给钟政某，两人冒用广州三建公司的名义，分多批在南海电信办理了优惠购机业务并取得了相应的代金券，然后钟政某使用代金券分多次在中实公司、中邮公司、广信公司兑换了华为、酷派、三星牌手机共计</w:t>
      </w:r>
      <w:r>
        <w:rPr>
          <w:rFonts w:hint="eastAsia"/>
          <w:sz w:val="30"/>
          <w:szCs w:val="30"/>
        </w:rPr>
        <w:t>1841</w:t>
      </w:r>
      <w:r>
        <w:rPr>
          <w:rFonts w:hint="eastAsia"/>
          <w:sz w:val="30"/>
          <w:szCs w:val="30"/>
        </w:rPr>
        <w:t>台，代金券结算金额共计</w:t>
      </w:r>
      <w:r>
        <w:rPr>
          <w:rFonts w:hint="eastAsia"/>
          <w:sz w:val="30"/>
          <w:szCs w:val="30"/>
        </w:rPr>
        <w:t>4766212</w:t>
      </w:r>
      <w:r>
        <w:rPr>
          <w:rFonts w:hint="eastAsia"/>
          <w:sz w:val="30"/>
          <w:szCs w:val="30"/>
        </w:rPr>
        <w:t>元。之后，两人将手机转卖。</w:t>
      </w:r>
    </w:p>
    <w:p w:rsidR="004B503F" w:rsidRDefault="004B503F">
      <w:pPr>
        <w:spacing w:line="500" w:lineRule="atLeast"/>
        <w:ind w:firstLine="600"/>
        <w:divId w:val="193468287"/>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月，被告人龚志某提供了佛山市南海区合冠食品有限公司（以下简称合冠公司）营业执照等资料给钟政某，两人冒用合冠公司的名义，以同样的方式分多次在中邮公司、广信公司兑换了三星、酷派手机共计</w:t>
      </w:r>
      <w:r>
        <w:rPr>
          <w:rFonts w:hint="eastAsia"/>
          <w:sz w:val="30"/>
          <w:szCs w:val="30"/>
        </w:rPr>
        <w:t>150</w:t>
      </w:r>
      <w:r>
        <w:rPr>
          <w:rFonts w:hint="eastAsia"/>
          <w:sz w:val="30"/>
          <w:szCs w:val="30"/>
        </w:rPr>
        <w:t>台，代金券结算金额共计</w:t>
      </w:r>
      <w:r>
        <w:rPr>
          <w:rFonts w:hint="eastAsia"/>
          <w:sz w:val="30"/>
          <w:szCs w:val="30"/>
        </w:rPr>
        <w:t>209400</w:t>
      </w:r>
      <w:r>
        <w:rPr>
          <w:rFonts w:hint="eastAsia"/>
          <w:sz w:val="30"/>
          <w:szCs w:val="30"/>
        </w:rPr>
        <w:t>元。之后，两人将手机转卖。</w:t>
      </w:r>
    </w:p>
    <w:p w:rsidR="004B503F" w:rsidRDefault="004B503F">
      <w:pPr>
        <w:spacing w:line="500" w:lineRule="atLeast"/>
        <w:ind w:firstLine="600"/>
        <w:divId w:val="2130656849"/>
        <w:rPr>
          <w:rFonts w:hint="eastAsia"/>
          <w:sz w:val="30"/>
          <w:szCs w:val="30"/>
        </w:rPr>
      </w:pPr>
      <w:r>
        <w:rPr>
          <w:rFonts w:hint="eastAsia"/>
          <w:sz w:val="30"/>
          <w:szCs w:val="30"/>
        </w:rPr>
        <w:t>根据中国电信股份有限公司佛山分公司（以下简称佛山电信）与中实公司、中邮公司、广信公司签署的协议，代金券的结算金额由佛山电信支付给供货平台公司。</w:t>
      </w:r>
    </w:p>
    <w:p w:rsidR="004B503F" w:rsidRDefault="004B503F">
      <w:pPr>
        <w:spacing w:line="500" w:lineRule="atLeast"/>
        <w:ind w:firstLine="600"/>
        <w:divId w:val="1370106163"/>
        <w:rPr>
          <w:rFonts w:hint="eastAsia"/>
          <w:sz w:val="30"/>
          <w:szCs w:val="30"/>
        </w:rPr>
      </w:pPr>
      <w:r>
        <w:rPr>
          <w:rFonts w:hint="eastAsia"/>
          <w:sz w:val="30"/>
          <w:szCs w:val="30"/>
        </w:rPr>
        <w:t>上述转卖手机所得款项，由被告人龚志某用于投资比特币和股票、个人还高利贷、缴纳手机话费等用途。截至案发，龚志某以广州三建公司名义申请的手机</w:t>
      </w:r>
      <w:r>
        <w:rPr>
          <w:rFonts w:hint="eastAsia"/>
          <w:sz w:val="30"/>
          <w:szCs w:val="30"/>
        </w:rPr>
        <w:t>1841</w:t>
      </w:r>
      <w:r>
        <w:rPr>
          <w:rFonts w:hint="eastAsia"/>
          <w:sz w:val="30"/>
          <w:szCs w:val="30"/>
        </w:rPr>
        <w:t>台，共缴纳话费</w:t>
      </w:r>
      <w:r>
        <w:rPr>
          <w:rFonts w:hint="eastAsia"/>
          <w:sz w:val="30"/>
          <w:szCs w:val="30"/>
        </w:rPr>
        <w:t>1617680.3</w:t>
      </w:r>
      <w:r>
        <w:rPr>
          <w:rFonts w:hint="eastAsia"/>
          <w:sz w:val="30"/>
          <w:szCs w:val="30"/>
        </w:rPr>
        <w:t>元；以合冠公司名义申请的手机</w:t>
      </w:r>
      <w:r>
        <w:rPr>
          <w:rFonts w:hint="eastAsia"/>
          <w:sz w:val="30"/>
          <w:szCs w:val="30"/>
        </w:rPr>
        <w:t>150</w:t>
      </w:r>
      <w:r>
        <w:rPr>
          <w:rFonts w:hint="eastAsia"/>
          <w:sz w:val="30"/>
          <w:szCs w:val="30"/>
        </w:rPr>
        <w:t>台，共缴纳话费</w:t>
      </w:r>
      <w:r>
        <w:rPr>
          <w:rFonts w:hint="eastAsia"/>
          <w:sz w:val="30"/>
          <w:szCs w:val="30"/>
        </w:rPr>
        <w:t>29442.3</w:t>
      </w:r>
      <w:r>
        <w:rPr>
          <w:rFonts w:hint="eastAsia"/>
          <w:sz w:val="30"/>
          <w:szCs w:val="30"/>
        </w:rPr>
        <w:t>元。</w:t>
      </w:r>
    </w:p>
    <w:p w:rsidR="004B503F" w:rsidRDefault="004B503F">
      <w:pPr>
        <w:spacing w:line="500" w:lineRule="atLeast"/>
        <w:ind w:firstLine="600"/>
        <w:divId w:val="214975487"/>
        <w:rPr>
          <w:rFonts w:hint="eastAsia"/>
          <w:sz w:val="30"/>
          <w:szCs w:val="30"/>
        </w:rPr>
      </w:pPr>
      <w:r>
        <w:rPr>
          <w:rFonts w:hint="eastAsia"/>
          <w:sz w:val="30"/>
          <w:szCs w:val="30"/>
        </w:rPr>
        <w:t>综上，被告人龚志某挪用公款数额共计</w:t>
      </w:r>
      <w:r>
        <w:rPr>
          <w:rFonts w:hint="eastAsia"/>
          <w:sz w:val="30"/>
          <w:szCs w:val="30"/>
        </w:rPr>
        <w:t>3328489.37</w:t>
      </w:r>
      <w:r>
        <w:rPr>
          <w:rFonts w:hint="eastAsia"/>
          <w:sz w:val="30"/>
          <w:szCs w:val="30"/>
        </w:rPr>
        <w:t>元。</w:t>
      </w:r>
    </w:p>
    <w:p w:rsidR="004B503F" w:rsidRDefault="004B503F">
      <w:pPr>
        <w:spacing w:line="500" w:lineRule="atLeast"/>
        <w:ind w:firstLine="600"/>
        <w:divId w:val="886256685"/>
        <w:rPr>
          <w:rFonts w:hint="eastAsia"/>
          <w:sz w:val="30"/>
          <w:szCs w:val="30"/>
        </w:rPr>
      </w:pPr>
      <w:r>
        <w:rPr>
          <w:rFonts w:hint="eastAsia"/>
          <w:sz w:val="30"/>
          <w:szCs w:val="30"/>
        </w:rPr>
        <w:t>就上述指控，公诉机关向法庭出示了相关在案证据予以证实，并认为被告人龚志某的行为已触犯了《中华人民共和国刑法》第三百八十四条第一款之规定，应当以挪用公款罪追究其刑事责任；龚志某如实供述自己的罪行，应当依照《中华人民共和国刑法》第六十七条第三款之规定处罚。</w:t>
      </w:r>
    </w:p>
    <w:p w:rsidR="004B503F" w:rsidRDefault="004B503F">
      <w:pPr>
        <w:spacing w:line="500" w:lineRule="atLeast"/>
        <w:ind w:firstLine="600"/>
        <w:divId w:val="987856805"/>
        <w:rPr>
          <w:rFonts w:hint="eastAsia"/>
          <w:sz w:val="30"/>
          <w:szCs w:val="30"/>
        </w:rPr>
      </w:pPr>
      <w:r>
        <w:rPr>
          <w:rFonts w:hint="eastAsia"/>
          <w:sz w:val="30"/>
          <w:szCs w:val="30"/>
        </w:rPr>
        <w:t>被告人龚志某对公诉机关的指控无异议。</w:t>
      </w:r>
    </w:p>
    <w:p w:rsidR="004B503F" w:rsidRDefault="004B503F">
      <w:pPr>
        <w:spacing w:line="500" w:lineRule="atLeast"/>
        <w:ind w:firstLine="600"/>
        <w:divId w:val="136925168"/>
        <w:rPr>
          <w:rFonts w:hint="eastAsia"/>
          <w:sz w:val="30"/>
          <w:szCs w:val="30"/>
        </w:rPr>
      </w:pPr>
      <w:r>
        <w:rPr>
          <w:rFonts w:hint="eastAsia"/>
          <w:sz w:val="30"/>
          <w:szCs w:val="30"/>
        </w:rPr>
        <w:t>辩护人辩称，一、钟政某不是国家工作人员，也不是受委派到非国有公司从事公务的人员以及其他依照法律从事公务的人员，其不具有国家工作人员身份；二、中国电信并非单一、纯粹的国有公司；三、涉案手机是被告人龚志某通过签订合同的方式取得的，龚志某事后也有履行合同缴纳话费的行为，不符合挪用公款罪的客观要件；四、挪用公款罪的对象是公款，而非商品。综上，龚志某的行为不符合挪用公款罪的构成要件，本案属于民事案件。</w:t>
      </w:r>
    </w:p>
    <w:p w:rsidR="004B503F" w:rsidRDefault="004B503F">
      <w:pPr>
        <w:spacing w:line="500" w:lineRule="atLeast"/>
        <w:ind w:firstLine="600"/>
        <w:divId w:val="1431391121"/>
        <w:rPr>
          <w:rFonts w:hint="eastAsia"/>
          <w:sz w:val="30"/>
          <w:szCs w:val="30"/>
        </w:rPr>
      </w:pPr>
      <w:r>
        <w:rPr>
          <w:rFonts w:hint="eastAsia"/>
          <w:sz w:val="30"/>
          <w:szCs w:val="30"/>
        </w:rPr>
        <w:t>经审理查明，公诉机关指控被告人龚志某伙同钟政某挪用资金的事实清楚，证据确实、充分，本院予以确认。</w:t>
      </w:r>
    </w:p>
    <w:p w:rsidR="004B503F" w:rsidRDefault="004B503F">
      <w:pPr>
        <w:spacing w:line="500" w:lineRule="atLeast"/>
        <w:ind w:firstLine="600"/>
        <w:divId w:val="384722977"/>
        <w:rPr>
          <w:rFonts w:hint="eastAsia"/>
          <w:sz w:val="30"/>
          <w:szCs w:val="30"/>
        </w:rPr>
      </w:pPr>
      <w:r>
        <w:rPr>
          <w:rFonts w:hint="eastAsia"/>
          <w:sz w:val="30"/>
          <w:szCs w:val="30"/>
        </w:rPr>
        <w:t>关于钟政某是否属于国家工作人员的问题，经查，虽然南海电信出具的关于钟政某的任职说明证实钟政某被聘任为该公司下属黄岐营销服务中心销售服务支撑四级业务经理（中心经理助理）一职是经该公司党委会对竞聘的流程和各环节计分结果以及拟聘人选进行审议，同意钟政某为拟聘人选，并报请佛山市分公司审核批准后聘用的，但现只有拟公开招聘黄岐中心经理助理一名的党委会会议记录，而无相关对拟聘人选进行审议的党委会会议记录予以印证，故上述任职说明的一些细节并无原始证据相印证，而且钟政某的任职与该公司党委会有无必然的联系，对该公司党委会有无职责义务关系也没有相关证据证实，也即钟政某是否受该公司党委会委派而代表该公司党委会从事国有资产的组织、领导、监督、管理、经营活动现有证据无法反映，因此认定钟政某为国家工作人员的证据不够充分，根据疑点利益归被告人的原则，本院不认定钟政某为国家工作人员，采纳辩护人的相关辩护意见。</w:t>
      </w:r>
    </w:p>
    <w:p w:rsidR="004B503F" w:rsidRDefault="004B503F">
      <w:pPr>
        <w:spacing w:line="500" w:lineRule="atLeast"/>
        <w:ind w:firstLine="600"/>
        <w:divId w:val="1348867171"/>
        <w:rPr>
          <w:rFonts w:hint="eastAsia"/>
          <w:sz w:val="30"/>
          <w:szCs w:val="30"/>
        </w:rPr>
      </w:pPr>
      <w:r>
        <w:rPr>
          <w:rFonts w:hint="eastAsia"/>
          <w:sz w:val="30"/>
          <w:szCs w:val="30"/>
        </w:rPr>
        <w:t>关于被告人龚志某的行为能否认定为挪用资金的问题，经查，龚志某和钟政某经商量后，利用钟政某身为南海电信工作人员的职务便利，以办理优惠购机业务的方式，从佛山电信的供货平台公司套取手机，虽然直接对象是手机，但由于相关手机款最初是以代金券这一纸质凭证的方式表现出来的，最终需要佛山电信与供货平台公司进行结算，因此从本质上讲，龚志某和钟政某挪用的是佛山电信以代金券方式表现出来的款项，故龚志某和钟政某的行为应认定为挪用资金，而至于其事后缴纳话费的行为，因该行为属于退还赃款的行为，对本案的定性并无影响，辩护人的相关辩护意见理据不足，不予采纳。</w:t>
      </w:r>
    </w:p>
    <w:p w:rsidR="004B503F" w:rsidRDefault="004B503F">
      <w:pPr>
        <w:spacing w:line="500" w:lineRule="atLeast"/>
        <w:ind w:firstLine="600"/>
        <w:divId w:val="740100112"/>
        <w:rPr>
          <w:rFonts w:hint="eastAsia"/>
          <w:sz w:val="30"/>
          <w:szCs w:val="30"/>
        </w:rPr>
      </w:pPr>
      <w:r>
        <w:rPr>
          <w:rFonts w:hint="eastAsia"/>
          <w:sz w:val="30"/>
          <w:szCs w:val="30"/>
        </w:rPr>
        <w:t>本院认为，被告人龚志某伙同钟政某利用钟政某身为公司工作人员职务上的便利，挪用公司资金数额巨大，其行为已构成挪用资金罪。被告人归案后如实供述了自己的罪行，依法从轻处罚。依照《中华人民共和国刑法》第二百七十二条第一款、第六十七条第三款、第六十四条之规定，判决如下：</w:t>
      </w:r>
    </w:p>
    <w:p w:rsidR="004B503F" w:rsidRDefault="004B503F">
      <w:pPr>
        <w:spacing w:line="500" w:lineRule="atLeast"/>
        <w:ind w:firstLine="600"/>
        <w:divId w:val="1714159673"/>
        <w:rPr>
          <w:rFonts w:hint="eastAsia"/>
          <w:sz w:val="30"/>
          <w:szCs w:val="30"/>
        </w:rPr>
      </w:pPr>
      <w:r>
        <w:rPr>
          <w:rFonts w:hint="eastAsia"/>
          <w:sz w:val="30"/>
          <w:szCs w:val="30"/>
        </w:rPr>
        <w:t>一、被告人龚志某犯挪用资金罪，判处有期徒刑七年（刑期从判决执行之日起计算。判决执行以前先行羁押的，羁押一日折抵刑期一日，即自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w:t>
      </w:r>
    </w:p>
    <w:p w:rsidR="004B503F" w:rsidRDefault="004B503F">
      <w:pPr>
        <w:spacing w:line="500" w:lineRule="atLeast"/>
        <w:ind w:firstLine="600"/>
        <w:divId w:val="379786092"/>
        <w:rPr>
          <w:rFonts w:hint="eastAsia"/>
          <w:sz w:val="30"/>
          <w:szCs w:val="30"/>
        </w:rPr>
      </w:pPr>
      <w:r>
        <w:rPr>
          <w:rFonts w:hint="eastAsia"/>
          <w:sz w:val="30"/>
          <w:szCs w:val="30"/>
        </w:rPr>
        <w:t>二、被告人龚志某伙同钟政某挪用后未能归还的款项</w:t>
      </w:r>
      <w:r>
        <w:rPr>
          <w:rFonts w:hint="eastAsia"/>
          <w:sz w:val="30"/>
          <w:szCs w:val="30"/>
        </w:rPr>
        <w:t>3328489.37</w:t>
      </w:r>
      <w:r>
        <w:rPr>
          <w:rFonts w:hint="eastAsia"/>
          <w:sz w:val="30"/>
          <w:szCs w:val="30"/>
        </w:rPr>
        <w:t>元，予以追缴，返还中国电信股份有限公司佛山分公司。</w:t>
      </w:r>
    </w:p>
    <w:p w:rsidR="004B503F" w:rsidRDefault="004B503F">
      <w:pPr>
        <w:spacing w:line="500" w:lineRule="atLeast"/>
        <w:ind w:firstLine="600"/>
        <w:divId w:val="64913466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4B503F" w:rsidRDefault="004B503F">
      <w:pPr>
        <w:spacing w:line="500" w:lineRule="atLeast"/>
        <w:jc w:val="right"/>
        <w:divId w:val="2070419380"/>
        <w:rPr>
          <w:rFonts w:hint="eastAsia"/>
          <w:sz w:val="30"/>
          <w:szCs w:val="30"/>
        </w:rPr>
      </w:pPr>
      <w:r>
        <w:rPr>
          <w:rFonts w:hint="eastAsia"/>
          <w:sz w:val="30"/>
          <w:szCs w:val="30"/>
        </w:rPr>
        <w:t>审　判　长　　黄丛西</w:t>
      </w:r>
    </w:p>
    <w:p w:rsidR="004B503F" w:rsidRDefault="004B503F">
      <w:pPr>
        <w:spacing w:line="500" w:lineRule="atLeast"/>
        <w:jc w:val="right"/>
        <w:divId w:val="1851137577"/>
        <w:rPr>
          <w:rFonts w:hint="eastAsia"/>
          <w:sz w:val="30"/>
          <w:szCs w:val="30"/>
        </w:rPr>
      </w:pPr>
      <w:r>
        <w:rPr>
          <w:rFonts w:hint="eastAsia"/>
          <w:sz w:val="30"/>
          <w:szCs w:val="30"/>
        </w:rPr>
        <w:t>代理审判员　　李静芳</w:t>
      </w:r>
    </w:p>
    <w:p w:rsidR="004B503F" w:rsidRDefault="004B503F">
      <w:pPr>
        <w:spacing w:line="500" w:lineRule="atLeast"/>
        <w:jc w:val="right"/>
        <w:divId w:val="434448899"/>
        <w:rPr>
          <w:rFonts w:hint="eastAsia"/>
          <w:sz w:val="30"/>
          <w:szCs w:val="30"/>
        </w:rPr>
      </w:pPr>
      <w:r>
        <w:rPr>
          <w:rFonts w:hint="eastAsia"/>
          <w:sz w:val="30"/>
          <w:szCs w:val="30"/>
        </w:rPr>
        <w:t>人民陪审员　　都海莲</w:t>
      </w:r>
    </w:p>
    <w:p w:rsidR="004B503F" w:rsidRDefault="004B503F">
      <w:pPr>
        <w:spacing w:line="500" w:lineRule="atLeast"/>
        <w:jc w:val="right"/>
        <w:divId w:val="1006131176"/>
        <w:rPr>
          <w:rFonts w:hint="eastAsia"/>
          <w:sz w:val="30"/>
          <w:szCs w:val="30"/>
        </w:rPr>
      </w:pPr>
      <w:r>
        <w:rPr>
          <w:rFonts w:hint="eastAsia"/>
          <w:sz w:val="30"/>
          <w:szCs w:val="30"/>
        </w:rPr>
        <w:t>二〇一五年四月二十四日</w:t>
      </w:r>
    </w:p>
    <w:p w:rsidR="004B503F" w:rsidRDefault="004B503F">
      <w:pPr>
        <w:spacing w:line="500" w:lineRule="atLeast"/>
        <w:jc w:val="right"/>
        <w:divId w:val="1919561418"/>
        <w:rPr>
          <w:rFonts w:hint="eastAsia"/>
          <w:sz w:val="30"/>
          <w:szCs w:val="30"/>
        </w:rPr>
      </w:pPr>
      <w:r>
        <w:rPr>
          <w:rFonts w:hint="eastAsia"/>
          <w:sz w:val="30"/>
          <w:szCs w:val="30"/>
        </w:rPr>
        <w:t>书　记　员　　周敏儿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503F" w:rsidRDefault="004B503F" w:rsidP="004B503F">
      <w:pPr>
        <w:rPr>
          <w:rFonts w:hint="eastAsia"/>
        </w:rPr>
      </w:pPr>
      <w:r>
        <w:separator/>
      </w:r>
    </w:p>
  </w:endnote>
  <w:endnote w:type="continuationSeparator" w:id="0">
    <w:p w:rsidR="004B503F" w:rsidRDefault="004B503F" w:rsidP="004B50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503F" w:rsidRDefault="004B503F" w:rsidP="004B503F">
      <w:pPr>
        <w:rPr>
          <w:rFonts w:hint="eastAsia"/>
        </w:rPr>
      </w:pPr>
      <w:r>
        <w:separator/>
      </w:r>
    </w:p>
  </w:footnote>
  <w:footnote w:type="continuationSeparator" w:id="0">
    <w:p w:rsidR="004B503F" w:rsidRDefault="004B503F" w:rsidP="004B50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503F"/>
    <w:rsid w:val="002A6721"/>
    <w:rsid w:val="004B5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503F"/>
    <w:pPr>
      <w:tabs>
        <w:tab w:val="center" w:pos="4153"/>
        <w:tab w:val="right" w:pos="8306"/>
      </w:tabs>
      <w:snapToGrid w:val="0"/>
      <w:jc w:val="center"/>
    </w:pPr>
    <w:rPr>
      <w:sz w:val="18"/>
      <w:szCs w:val="18"/>
    </w:rPr>
  </w:style>
  <w:style w:type="character" w:customStyle="1" w:styleId="a4">
    <w:name w:val="页眉 字符"/>
    <w:basedOn w:val="a0"/>
    <w:link w:val="a3"/>
    <w:uiPriority w:val="99"/>
    <w:rsid w:val="004B503F"/>
    <w:rPr>
      <w:rFonts w:ascii="宋体" w:eastAsia="宋体" w:hAnsi="宋体" w:cs="宋体"/>
      <w:sz w:val="18"/>
      <w:szCs w:val="18"/>
    </w:rPr>
  </w:style>
  <w:style w:type="paragraph" w:styleId="a5">
    <w:name w:val="footer"/>
    <w:basedOn w:val="a"/>
    <w:link w:val="a6"/>
    <w:uiPriority w:val="99"/>
    <w:unhideWhenUsed/>
    <w:rsid w:val="004B503F"/>
    <w:pPr>
      <w:tabs>
        <w:tab w:val="center" w:pos="4153"/>
        <w:tab w:val="right" w:pos="8306"/>
      </w:tabs>
      <w:snapToGrid w:val="0"/>
    </w:pPr>
    <w:rPr>
      <w:sz w:val="18"/>
      <w:szCs w:val="18"/>
    </w:rPr>
  </w:style>
  <w:style w:type="character" w:customStyle="1" w:styleId="a6">
    <w:name w:val="页脚 字符"/>
    <w:basedOn w:val="a0"/>
    <w:link w:val="a5"/>
    <w:uiPriority w:val="99"/>
    <w:rsid w:val="004B50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2286">
      <w:marLeft w:val="0"/>
      <w:marRight w:val="0"/>
      <w:marTop w:val="10"/>
      <w:marBottom w:val="10"/>
      <w:divBdr>
        <w:top w:val="none" w:sz="0" w:space="0" w:color="auto"/>
        <w:left w:val="none" w:sz="0" w:space="0" w:color="auto"/>
        <w:bottom w:val="none" w:sz="0" w:space="0" w:color="auto"/>
        <w:right w:val="none" w:sz="0" w:space="0" w:color="auto"/>
      </w:divBdr>
    </w:div>
    <w:div w:id="136925168">
      <w:marLeft w:val="0"/>
      <w:marRight w:val="0"/>
      <w:marTop w:val="10"/>
      <w:marBottom w:val="10"/>
      <w:divBdr>
        <w:top w:val="none" w:sz="0" w:space="0" w:color="auto"/>
        <w:left w:val="none" w:sz="0" w:space="0" w:color="auto"/>
        <w:bottom w:val="none" w:sz="0" w:space="0" w:color="auto"/>
        <w:right w:val="none" w:sz="0" w:space="0" w:color="auto"/>
      </w:divBdr>
    </w:div>
    <w:div w:id="193468287">
      <w:marLeft w:val="0"/>
      <w:marRight w:val="0"/>
      <w:marTop w:val="10"/>
      <w:marBottom w:val="10"/>
      <w:divBdr>
        <w:top w:val="none" w:sz="0" w:space="0" w:color="auto"/>
        <w:left w:val="none" w:sz="0" w:space="0" w:color="auto"/>
        <w:bottom w:val="none" w:sz="0" w:space="0" w:color="auto"/>
        <w:right w:val="none" w:sz="0" w:space="0" w:color="auto"/>
      </w:divBdr>
    </w:div>
    <w:div w:id="214975487">
      <w:marLeft w:val="0"/>
      <w:marRight w:val="0"/>
      <w:marTop w:val="10"/>
      <w:marBottom w:val="10"/>
      <w:divBdr>
        <w:top w:val="none" w:sz="0" w:space="0" w:color="auto"/>
        <w:left w:val="none" w:sz="0" w:space="0" w:color="auto"/>
        <w:bottom w:val="none" w:sz="0" w:space="0" w:color="auto"/>
        <w:right w:val="none" w:sz="0" w:space="0" w:color="auto"/>
      </w:divBdr>
    </w:div>
    <w:div w:id="221528105">
      <w:marLeft w:val="0"/>
      <w:marRight w:val="0"/>
      <w:marTop w:val="10"/>
      <w:marBottom w:val="10"/>
      <w:divBdr>
        <w:top w:val="none" w:sz="0" w:space="0" w:color="auto"/>
        <w:left w:val="none" w:sz="0" w:space="0" w:color="auto"/>
        <w:bottom w:val="none" w:sz="0" w:space="0" w:color="auto"/>
        <w:right w:val="none" w:sz="0" w:space="0" w:color="auto"/>
      </w:divBdr>
    </w:div>
    <w:div w:id="379786092">
      <w:marLeft w:val="0"/>
      <w:marRight w:val="0"/>
      <w:marTop w:val="10"/>
      <w:marBottom w:val="10"/>
      <w:divBdr>
        <w:top w:val="none" w:sz="0" w:space="0" w:color="auto"/>
        <w:left w:val="none" w:sz="0" w:space="0" w:color="auto"/>
        <w:bottom w:val="none" w:sz="0" w:space="0" w:color="auto"/>
        <w:right w:val="none" w:sz="0" w:space="0" w:color="auto"/>
      </w:divBdr>
    </w:div>
    <w:div w:id="384722977">
      <w:marLeft w:val="0"/>
      <w:marRight w:val="0"/>
      <w:marTop w:val="10"/>
      <w:marBottom w:val="10"/>
      <w:divBdr>
        <w:top w:val="none" w:sz="0" w:space="0" w:color="auto"/>
        <w:left w:val="none" w:sz="0" w:space="0" w:color="auto"/>
        <w:bottom w:val="none" w:sz="0" w:space="0" w:color="auto"/>
        <w:right w:val="none" w:sz="0" w:space="0" w:color="auto"/>
      </w:divBdr>
    </w:div>
    <w:div w:id="434448899">
      <w:marLeft w:val="0"/>
      <w:marRight w:val="720"/>
      <w:marTop w:val="10"/>
      <w:marBottom w:val="10"/>
      <w:divBdr>
        <w:top w:val="none" w:sz="0" w:space="0" w:color="auto"/>
        <w:left w:val="none" w:sz="0" w:space="0" w:color="auto"/>
        <w:bottom w:val="none" w:sz="0" w:space="0" w:color="auto"/>
        <w:right w:val="none" w:sz="0" w:space="0" w:color="auto"/>
      </w:divBdr>
    </w:div>
    <w:div w:id="649134664">
      <w:marLeft w:val="0"/>
      <w:marRight w:val="0"/>
      <w:marTop w:val="10"/>
      <w:marBottom w:val="10"/>
      <w:divBdr>
        <w:top w:val="none" w:sz="0" w:space="0" w:color="auto"/>
        <w:left w:val="none" w:sz="0" w:space="0" w:color="auto"/>
        <w:bottom w:val="none" w:sz="0" w:space="0" w:color="auto"/>
        <w:right w:val="none" w:sz="0" w:space="0" w:color="auto"/>
      </w:divBdr>
    </w:div>
    <w:div w:id="740100112">
      <w:marLeft w:val="0"/>
      <w:marRight w:val="0"/>
      <w:marTop w:val="10"/>
      <w:marBottom w:val="10"/>
      <w:divBdr>
        <w:top w:val="none" w:sz="0" w:space="0" w:color="auto"/>
        <w:left w:val="none" w:sz="0" w:space="0" w:color="auto"/>
        <w:bottom w:val="none" w:sz="0" w:space="0" w:color="auto"/>
        <w:right w:val="none" w:sz="0" w:space="0" w:color="auto"/>
      </w:divBdr>
    </w:div>
    <w:div w:id="886256685">
      <w:marLeft w:val="0"/>
      <w:marRight w:val="0"/>
      <w:marTop w:val="10"/>
      <w:marBottom w:val="10"/>
      <w:divBdr>
        <w:top w:val="none" w:sz="0" w:space="0" w:color="auto"/>
        <w:left w:val="none" w:sz="0" w:space="0" w:color="auto"/>
        <w:bottom w:val="none" w:sz="0" w:space="0" w:color="auto"/>
        <w:right w:val="none" w:sz="0" w:space="0" w:color="auto"/>
      </w:divBdr>
    </w:div>
    <w:div w:id="904530783">
      <w:marLeft w:val="0"/>
      <w:marRight w:val="0"/>
      <w:marTop w:val="10"/>
      <w:marBottom w:val="10"/>
      <w:divBdr>
        <w:top w:val="none" w:sz="0" w:space="0" w:color="auto"/>
        <w:left w:val="none" w:sz="0" w:space="0" w:color="auto"/>
        <w:bottom w:val="none" w:sz="0" w:space="0" w:color="auto"/>
        <w:right w:val="none" w:sz="0" w:space="0" w:color="auto"/>
      </w:divBdr>
    </w:div>
    <w:div w:id="987856805">
      <w:marLeft w:val="0"/>
      <w:marRight w:val="0"/>
      <w:marTop w:val="10"/>
      <w:marBottom w:val="10"/>
      <w:divBdr>
        <w:top w:val="none" w:sz="0" w:space="0" w:color="auto"/>
        <w:left w:val="none" w:sz="0" w:space="0" w:color="auto"/>
        <w:bottom w:val="none" w:sz="0" w:space="0" w:color="auto"/>
        <w:right w:val="none" w:sz="0" w:space="0" w:color="auto"/>
      </w:divBdr>
    </w:div>
    <w:div w:id="1006131176">
      <w:marLeft w:val="0"/>
      <w:marRight w:val="720"/>
      <w:marTop w:val="10"/>
      <w:marBottom w:val="10"/>
      <w:divBdr>
        <w:top w:val="none" w:sz="0" w:space="0" w:color="auto"/>
        <w:left w:val="none" w:sz="0" w:space="0" w:color="auto"/>
        <w:bottom w:val="none" w:sz="0" w:space="0" w:color="auto"/>
        <w:right w:val="none" w:sz="0" w:space="0" w:color="auto"/>
      </w:divBdr>
    </w:div>
    <w:div w:id="1274046698">
      <w:marLeft w:val="0"/>
      <w:marRight w:val="0"/>
      <w:marTop w:val="10"/>
      <w:marBottom w:val="10"/>
      <w:divBdr>
        <w:top w:val="none" w:sz="0" w:space="0" w:color="auto"/>
        <w:left w:val="none" w:sz="0" w:space="0" w:color="auto"/>
        <w:bottom w:val="none" w:sz="0" w:space="0" w:color="auto"/>
        <w:right w:val="none" w:sz="0" w:space="0" w:color="auto"/>
      </w:divBdr>
    </w:div>
    <w:div w:id="1348867171">
      <w:marLeft w:val="0"/>
      <w:marRight w:val="0"/>
      <w:marTop w:val="10"/>
      <w:marBottom w:val="10"/>
      <w:divBdr>
        <w:top w:val="none" w:sz="0" w:space="0" w:color="auto"/>
        <w:left w:val="none" w:sz="0" w:space="0" w:color="auto"/>
        <w:bottom w:val="none" w:sz="0" w:space="0" w:color="auto"/>
        <w:right w:val="none" w:sz="0" w:space="0" w:color="auto"/>
      </w:divBdr>
    </w:div>
    <w:div w:id="1370106163">
      <w:marLeft w:val="0"/>
      <w:marRight w:val="0"/>
      <w:marTop w:val="10"/>
      <w:marBottom w:val="10"/>
      <w:divBdr>
        <w:top w:val="none" w:sz="0" w:space="0" w:color="auto"/>
        <w:left w:val="none" w:sz="0" w:space="0" w:color="auto"/>
        <w:bottom w:val="none" w:sz="0" w:space="0" w:color="auto"/>
        <w:right w:val="none" w:sz="0" w:space="0" w:color="auto"/>
      </w:divBdr>
    </w:div>
    <w:div w:id="1417434295">
      <w:marLeft w:val="0"/>
      <w:marRight w:val="0"/>
      <w:marTop w:val="10"/>
      <w:marBottom w:val="10"/>
      <w:divBdr>
        <w:top w:val="none" w:sz="0" w:space="0" w:color="auto"/>
        <w:left w:val="none" w:sz="0" w:space="0" w:color="auto"/>
        <w:bottom w:val="none" w:sz="0" w:space="0" w:color="auto"/>
        <w:right w:val="none" w:sz="0" w:space="0" w:color="auto"/>
      </w:divBdr>
    </w:div>
    <w:div w:id="1429472590">
      <w:marLeft w:val="0"/>
      <w:marRight w:val="0"/>
      <w:marTop w:val="10"/>
      <w:marBottom w:val="10"/>
      <w:divBdr>
        <w:top w:val="none" w:sz="0" w:space="0" w:color="auto"/>
        <w:left w:val="none" w:sz="0" w:space="0" w:color="auto"/>
        <w:bottom w:val="none" w:sz="0" w:space="0" w:color="auto"/>
        <w:right w:val="none" w:sz="0" w:space="0" w:color="auto"/>
      </w:divBdr>
    </w:div>
    <w:div w:id="1430271966">
      <w:marLeft w:val="0"/>
      <w:marRight w:val="0"/>
      <w:marTop w:val="10"/>
      <w:marBottom w:val="10"/>
      <w:divBdr>
        <w:top w:val="none" w:sz="0" w:space="0" w:color="auto"/>
        <w:left w:val="none" w:sz="0" w:space="0" w:color="auto"/>
        <w:bottom w:val="none" w:sz="0" w:space="0" w:color="auto"/>
        <w:right w:val="none" w:sz="0" w:space="0" w:color="auto"/>
      </w:divBdr>
    </w:div>
    <w:div w:id="1431391121">
      <w:marLeft w:val="0"/>
      <w:marRight w:val="0"/>
      <w:marTop w:val="10"/>
      <w:marBottom w:val="10"/>
      <w:divBdr>
        <w:top w:val="none" w:sz="0" w:space="0" w:color="auto"/>
        <w:left w:val="none" w:sz="0" w:space="0" w:color="auto"/>
        <w:bottom w:val="none" w:sz="0" w:space="0" w:color="auto"/>
        <w:right w:val="none" w:sz="0" w:space="0" w:color="auto"/>
      </w:divBdr>
    </w:div>
    <w:div w:id="1714159673">
      <w:marLeft w:val="0"/>
      <w:marRight w:val="0"/>
      <w:marTop w:val="10"/>
      <w:marBottom w:val="10"/>
      <w:divBdr>
        <w:top w:val="none" w:sz="0" w:space="0" w:color="auto"/>
        <w:left w:val="none" w:sz="0" w:space="0" w:color="auto"/>
        <w:bottom w:val="none" w:sz="0" w:space="0" w:color="auto"/>
        <w:right w:val="none" w:sz="0" w:space="0" w:color="auto"/>
      </w:divBdr>
    </w:div>
    <w:div w:id="1851137577">
      <w:marLeft w:val="0"/>
      <w:marRight w:val="720"/>
      <w:marTop w:val="10"/>
      <w:marBottom w:val="10"/>
      <w:divBdr>
        <w:top w:val="none" w:sz="0" w:space="0" w:color="auto"/>
        <w:left w:val="none" w:sz="0" w:space="0" w:color="auto"/>
        <w:bottom w:val="none" w:sz="0" w:space="0" w:color="auto"/>
        <w:right w:val="none" w:sz="0" w:space="0" w:color="auto"/>
      </w:divBdr>
    </w:div>
    <w:div w:id="1919561418">
      <w:marLeft w:val="0"/>
      <w:marRight w:val="720"/>
      <w:marTop w:val="10"/>
      <w:marBottom w:val="10"/>
      <w:divBdr>
        <w:top w:val="none" w:sz="0" w:space="0" w:color="auto"/>
        <w:left w:val="none" w:sz="0" w:space="0" w:color="auto"/>
        <w:bottom w:val="none" w:sz="0" w:space="0" w:color="auto"/>
        <w:right w:val="none" w:sz="0" w:space="0" w:color="auto"/>
      </w:divBdr>
    </w:div>
    <w:div w:id="2030713619">
      <w:marLeft w:val="0"/>
      <w:marRight w:val="0"/>
      <w:marTop w:val="10"/>
      <w:marBottom w:val="10"/>
      <w:divBdr>
        <w:top w:val="none" w:sz="0" w:space="0" w:color="auto"/>
        <w:left w:val="none" w:sz="0" w:space="0" w:color="auto"/>
        <w:bottom w:val="none" w:sz="0" w:space="0" w:color="auto"/>
        <w:right w:val="none" w:sz="0" w:space="0" w:color="auto"/>
      </w:divBdr>
    </w:div>
    <w:div w:id="2061397799">
      <w:marLeft w:val="0"/>
      <w:marRight w:val="0"/>
      <w:marTop w:val="10"/>
      <w:marBottom w:val="10"/>
      <w:divBdr>
        <w:top w:val="none" w:sz="0" w:space="0" w:color="auto"/>
        <w:left w:val="none" w:sz="0" w:space="0" w:color="auto"/>
        <w:bottom w:val="none" w:sz="0" w:space="0" w:color="auto"/>
        <w:right w:val="none" w:sz="0" w:space="0" w:color="auto"/>
      </w:divBdr>
    </w:div>
    <w:div w:id="2070419380">
      <w:marLeft w:val="0"/>
      <w:marRight w:val="720"/>
      <w:marTop w:val="10"/>
      <w:marBottom w:val="10"/>
      <w:divBdr>
        <w:top w:val="none" w:sz="0" w:space="0" w:color="auto"/>
        <w:left w:val="none" w:sz="0" w:space="0" w:color="auto"/>
        <w:bottom w:val="none" w:sz="0" w:space="0" w:color="auto"/>
        <w:right w:val="none" w:sz="0" w:space="0" w:color="auto"/>
      </w:divBdr>
    </w:div>
    <w:div w:id="21306568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