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C65AD" w:rsidRDefault="000C65AD">
      <w:pPr>
        <w:spacing w:line="500" w:lineRule="atLeast"/>
        <w:jc w:val="center"/>
        <w:divId w:val="84083650"/>
        <w:rPr>
          <w:rFonts w:ascii="黑体" w:eastAsia="黑体" w:hAnsi="黑体"/>
          <w:sz w:val="36"/>
          <w:szCs w:val="36"/>
        </w:rPr>
      </w:pPr>
      <w:r>
        <w:rPr>
          <w:rFonts w:ascii="黑体" w:eastAsia="黑体" w:hAnsi="黑体" w:hint="eastAsia"/>
          <w:sz w:val="36"/>
          <w:szCs w:val="36"/>
        </w:rPr>
        <w:t>广东省兴宁市人民法院</w:t>
      </w:r>
    </w:p>
    <w:p w:rsidR="000C65AD" w:rsidRDefault="000C65AD">
      <w:pPr>
        <w:spacing w:line="500" w:lineRule="atLeast"/>
        <w:jc w:val="center"/>
        <w:divId w:val="109936818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C65AD" w:rsidRDefault="000C65AD">
      <w:pPr>
        <w:spacing w:line="500" w:lineRule="atLeast"/>
        <w:jc w:val="right"/>
        <w:divId w:val="160688671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1481</w:t>
      </w:r>
      <w:r>
        <w:rPr>
          <w:rFonts w:hint="eastAsia"/>
          <w:sz w:val="30"/>
          <w:szCs w:val="30"/>
        </w:rPr>
        <w:t>刑初</w:t>
      </w:r>
      <w:r>
        <w:rPr>
          <w:rFonts w:hint="eastAsia"/>
          <w:sz w:val="30"/>
          <w:szCs w:val="30"/>
        </w:rPr>
        <w:t>127</w:t>
      </w:r>
      <w:r>
        <w:rPr>
          <w:rFonts w:hint="eastAsia"/>
          <w:sz w:val="30"/>
          <w:szCs w:val="30"/>
        </w:rPr>
        <w:t>号</w:t>
      </w:r>
    </w:p>
    <w:p w:rsidR="000C65AD" w:rsidRDefault="000C65AD">
      <w:pPr>
        <w:spacing w:line="500" w:lineRule="atLeast"/>
        <w:ind w:firstLine="600"/>
        <w:divId w:val="9188551"/>
        <w:rPr>
          <w:rFonts w:hint="eastAsia"/>
          <w:sz w:val="30"/>
          <w:szCs w:val="30"/>
        </w:rPr>
      </w:pPr>
      <w:r>
        <w:rPr>
          <w:rFonts w:hint="eastAsia"/>
          <w:sz w:val="30"/>
          <w:szCs w:val="30"/>
        </w:rPr>
        <w:t>公诉机关兴宁市人民检察院。</w:t>
      </w:r>
    </w:p>
    <w:p w:rsidR="000C65AD" w:rsidRDefault="000C65AD">
      <w:pPr>
        <w:spacing w:line="500" w:lineRule="atLeast"/>
        <w:ind w:firstLine="600"/>
        <w:divId w:val="1489514664"/>
        <w:rPr>
          <w:rFonts w:hint="eastAsia"/>
          <w:sz w:val="30"/>
          <w:szCs w:val="30"/>
        </w:rPr>
      </w:pPr>
      <w:r>
        <w:rPr>
          <w:rFonts w:hint="eastAsia"/>
          <w:sz w:val="30"/>
          <w:szCs w:val="30"/>
        </w:rPr>
        <w:t>被告人龚某甲，男，</w:t>
      </w:r>
      <w:r>
        <w:rPr>
          <w:rFonts w:hint="eastAsia"/>
          <w:sz w:val="30"/>
          <w:szCs w:val="30"/>
        </w:rPr>
        <w:t>1968</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日出生于广东省兴宁市，汉族，高中文化，兴宁市大坪镇基层供销合作社主任，住兴宁市。因涉嫌贪污罪，于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日经兴宁市人民检察院决定取保候审。现在家。</w:t>
      </w:r>
    </w:p>
    <w:p w:rsidR="000C65AD" w:rsidRDefault="000C65AD">
      <w:pPr>
        <w:spacing w:line="500" w:lineRule="atLeast"/>
        <w:ind w:firstLine="600"/>
        <w:divId w:val="828449452"/>
        <w:rPr>
          <w:rFonts w:hint="eastAsia"/>
          <w:sz w:val="30"/>
          <w:szCs w:val="30"/>
        </w:rPr>
      </w:pPr>
      <w:r>
        <w:rPr>
          <w:rFonts w:hint="eastAsia"/>
          <w:sz w:val="30"/>
          <w:szCs w:val="30"/>
        </w:rPr>
        <w:t>兴宁市人民检察院以兴检诉刑诉［</w:t>
      </w:r>
      <w:r>
        <w:rPr>
          <w:rFonts w:hint="eastAsia"/>
          <w:sz w:val="30"/>
          <w:szCs w:val="30"/>
        </w:rPr>
        <w:t>2017</w:t>
      </w:r>
      <w:r>
        <w:rPr>
          <w:rFonts w:hint="eastAsia"/>
          <w:sz w:val="30"/>
          <w:szCs w:val="30"/>
        </w:rPr>
        <w:t>］</w:t>
      </w:r>
      <w:r>
        <w:rPr>
          <w:rFonts w:hint="eastAsia"/>
          <w:sz w:val="30"/>
          <w:szCs w:val="30"/>
        </w:rPr>
        <w:t>79</w:t>
      </w:r>
      <w:r>
        <w:rPr>
          <w:rFonts w:hint="eastAsia"/>
          <w:sz w:val="30"/>
          <w:szCs w:val="30"/>
        </w:rPr>
        <w:t>号起诉书指控被告人龚某甲犯贪污罪，于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日向本院提起公诉。本院受理后，依法组成合议庭，适用普通程序公开开庭审理了本案。兴宁市人民检察院指派检察员陈文芳出庭支持公诉，被告人龚某甲到庭参加了诉讼。现已审理终结。</w:t>
      </w:r>
    </w:p>
    <w:p w:rsidR="000C65AD" w:rsidRDefault="000C65AD">
      <w:pPr>
        <w:spacing w:line="500" w:lineRule="atLeast"/>
        <w:ind w:firstLine="600"/>
        <w:divId w:val="724719484"/>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年间，被告人龚某甲任兴宁市大坪基层供销合作社主任期间，在虚假申报“广东省供销系统平价商店建设和农民专业合作社建设项目资金”获得人民币合计</w:t>
      </w:r>
      <w:r>
        <w:rPr>
          <w:rFonts w:hint="eastAsia"/>
          <w:sz w:val="30"/>
          <w:szCs w:val="30"/>
        </w:rPr>
        <w:t>19</w:t>
      </w:r>
      <w:r>
        <w:rPr>
          <w:rFonts w:hint="eastAsia"/>
          <w:sz w:val="30"/>
          <w:szCs w:val="30"/>
        </w:rPr>
        <w:t>万元中，利用职务上的便利，采用骗取、截留的手段，侵吞项目资金共计人民币</w:t>
      </w:r>
      <w:r>
        <w:rPr>
          <w:rFonts w:hint="eastAsia"/>
          <w:sz w:val="30"/>
          <w:szCs w:val="30"/>
        </w:rPr>
        <w:t>45352.39</w:t>
      </w:r>
      <w:r>
        <w:rPr>
          <w:rFonts w:hint="eastAsia"/>
          <w:sz w:val="30"/>
          <w:szCs w:val="30"/>
        </w:rPr>
        <w:t>元，并与周某（另处理）私分，被告人龚某甲得款</w:t>
      </w:r>
      <w:r>
        <w:rPr>
          <w:rFonts w:hint="eastAsia"/>
          <w:sz w:val="30"/>
          <w:szCs w:val="30"/>
        </w:rPr>
        <w:t>34852.39</w:t>
      </w:r>
      <w:r>
        <w:rPr>
          <w:rFonts w:hint="eastAsia"/>
          <w:sz w:val="30"/>
          <w:szCs w:val="30"/>
        </w:rPr>
        <w:t>元人民币，据为己有。具体犯罪事实如下：</w:t>
      </w:r>
    </w:p>
    <w:p w:rsidR="000C65AD" w:rsidRDefault="000C65AD">
      <w:pPr>
        <w:spacing w:line="500" w:lineRule="atLeast"/>
        <w:ind w:firstLine="600"/>
        <w:divId w:val="1368945865"/>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年间，被告人龚某甲和罗某（另案处理）以兴宁市大坪基层供销合作社名虚假申报获得“</w:t>
      </w:r>
      <w:r>
        <w:rPr>
          <w:rFonts w:hint="eastAsia"/>
          <w:sz w:val="30"/>
          <w:szCs w:val="30"/>
        </w:rPr>
        <w:t>2012</w:t>
      </w:r>
      <w:r>
        <w:rPr>
          <w:rFonts w:hint="eastAsia"/>
          <w:sz w:val="30"/>
          <w:szCs w:val="30"/>
        </w:rPr>
        <w:t>年度广东省供销系统非竞争性分配专项资金”</w:t>
      </w:r>
      <w:r>
        <w:rPr>
          <w:rFonts w:hint="eastAsia"/>
          <w:sz w:val="30"/>
          <w:szCs w:val="30"/>
        </w:rPr>
        <w:t>15</w:t>
      </w:r>
      <w:r>
        <w:rPr>
          <w:rFonts w:hint="eastAsia"/>
          <w:sz w:val="30"/>
          <w:szCs w:val="30"/>
        </w:rPr>
        <w:t>万元中，采用骗取、截留的手段，与罗某、周某私分，其中，被告人龚某甲得款</w:t>
      </w:r>
      <w:r>
        <w:rPr>
          <w:rFonts w:hint="eastAsia"/>
          <w:sz w:val="30"/>
          <w:szCs w:val="30"/>
        </w:rPr>
        <w:t>21160.39</w:t>
      </w:r>
      <w:r>
        <w:rPr>
          <w:rFonts w:hint="eastAsia"/>
          <w:sz w:val="30"/>
          <w:szCs w:val="30"/>
        </w:rPr>
        <w:t>元。</w:t>
      </w:r>
    </w:p>
    <w:p w:rsidR="000C65AD" w:rsidRDefault="000C65AD">
      <w:pPr>
        <w:spacing w:line="500" w:lineRule="atLeast"/>
        <w:ind w:firstLine="600"/>
        <w:divId w:val="1880509074"/>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年间，被告人龚某甲以兴宁市大坪基层供销合作社所属“兴宁市大坪镇民兴油茶专业合作社”的名义虚假申报</w:t>
      </w:r>
      <w:r>
        <w:rPr>
          <w:rFonts w:hint="eastAsia"/>
          <w:sz w:val="30"/>
          <w:szCs w:val="30"/>
        </w:rPr>
        <w:lastRenderedPageBreak/>
        <w:t>并获得“</w:t>
      </w:r>
      <w:r>
        <w:rPr>
          <w:rFonts w:hint="eastAsia"/>
          <w:sz w:val="30"/>
          <w:szCs w:val="30"/>
        </w:rPr>
        <w:t>2013</w:t>
      </w:r>
      <w:r>
        <w:rPr>
          <w:rFonts w:hint="eastAsia"/>
          <w:sz w:val="30"/>
          <w:szCs w:val="30"/>
        </w:rPr>
        <w:t>年度广东省现代流通服务‘农超对接’专项资金”</w:t>
      </w:r>
      <w:r>
        <w:rPr>
          <w:rFonts w:hint="eastAsia"/>
          <w:sz w:val="30"/>
          <w:szCs w:val="30"/>
        </w:rPr>
        <w:t>4</w:t>
      </w:r>
      <w:r>
        <w:rPr>
          <w:rFonts w:hint="eastAsia"/>
          <w:sz w:val="30"/>
          <w:szCs w:val="30"/>
        </w:rPr>
        <w:t>万元中，采用骗取、截留的手段与周某私分，被告人龚某甲得款</w:t>
      </w:r>
      <w:r>
        <w:rPr>
          <w:rFonts w:hint="eastAsia"/>
          <w:sz w:val="30"/>
          <w:szCs w:val="30"/>
        </w:rPr>
        <w:t>13692</w:t>
      </w:r>
      <w:r>
        <w:rPr>
          <w:rFonts w:hint="eastAsia"/>
          <w:sz w:val="30"/>
          <w:szCs w:val="30"/>
        </w:rPr>
        <w:t>元。</w:t>
      </w:r>
    </w:p>
    <w:p w:rsidR="000C65AD" w:rsidRDefault="000C65AD">
      <w:pPr>
        <w:spacing w:line="500" w:lineRule="atLeast"/>
        <w:ind w:firstLine="600"/>
        <w:divId w:val="1340309132"/>
        <w:rPr>
          <w:rFonts w:hint="eastAsia"/>
          <w:sz w:val="30"/>
          <w:szCs w:val="30"/>
        </w:rPr>
      </w:pPr>
      <w:r>
        <w:rPr>
          <w:rFonts w:hint="eastAsia"/>
          <w:sz w:val="30"/>
          <w:szCs w:val="30"/>
        </w:rPr>
        <w:t>被告人龚某甲在未被立案及采取强制措施前主动到侦查机关接受询问，如实供述其犯罪事实，并退清所得赃款人民币</w:t>
      </w:r>
      <w:r>
        <w:rPr>
          <w:rFonts w:hint="eastAsia"/>
          <w:sz w:val="30"/>
          <w:szCs w:val="30"/>
        </w:rPr>
        <w:t>34852.39</w:t>
      </w:r>
      <w:r>
        <w:rPr>
          <w:rFonts w:hint="eastAsia"/>
          <w:sz w:val="30"/>
          <w:szCs w:val="30"/>
        </w:rPr>
        <w:t>元。</w:t>
      </w:r>
    </w:p>
    <w:p w:rsidR="000C65AD" w:rsidRDefault="000C65AD">
      <w:pPr>
        <w:spacing w:line="500" w:lineRule="atLeast"/>
        <w:ind w:firstLine="600"/>
        <w:divId w:val="1767726689"/>
        <w:rPr>
          <w:rFonts w:hint="eastAsia"/>
          <w:sz w:val="30"/>
          <w:szCs w:val="30"/>
        </w:rPr>
      </w:pPr>
      <w:r>
        <w:rPr>
          <w:rFonts w:hint="eastAsia"/>
          <w:sz w:val="30"/>
          <w:szCs w:val="30"/>
        </w:rPr>
        <w:t>上述事实，被告人龚某甲在开庭审理过程中亦无异议，且有立案决定书，户籍证明，归案经过，无犯罪记录证明，被告人任职文件、简历，广东省财政厅关于下达</w:t>
      </w:r>
      <w:r>
        <w:rPr>
          <w:rFonts w:hint="eastAsia"/>
          <w:sz w:val="30"/>
          <w:szCs w:val="30"/>
        </w:rPr>
        <w:t>2012</w:t>
      </w:r>
      <w:r>
        <w:rPr>
          <w:rFonts w:hint="eastAsia"/>
          <w:sz w:val="30"/>
          <w:szCs w:val="30"/>
        </w:rPr>
        <w:t>年广东省供销社系统平价商店建设和现代流通服务农超对接专项资金的通知，平价商店和农超对接专项资金项目计划明细表，兴宁市财政投资项目拨款申请书，广东省财政厅关于下达</w:t>
      </w:r>
      <w:r>
        <w:rPr>
          <w:rFonts w:hint="eastAsia"/>
          <w:sz w:val="30"/>
          <w:szCs w:val="30"/>
        </w:rPr>
        <w:t>2013</w:t>
      </w:r>
      <w:r>
        <w:rPr>
          <w:rFonts w:hint="eastAsia"/>
          <w:sz w:val="30"/>
          <w:szCs w:val="30"/>
        </w:rPr>
        <w:t>广东省供销社系统平价商店建设和农超对接专项资金的通知，计划明细表，兴宁市财政投资项目拨款申请书，广东省人民政府关于基层供销社体制改革的意见，兴机编</w:t>
      </w:r>
      <w:r>
        <w:rPr>
          <w:rFonts w:hint="eastAsia"/>
          <w:sz w:val="30"/>
          <w:szCs w:val="30"/>
        </w:rPr>
        <w:t>[2015]45</w:t>
      </w:r>
      <w:r>
        <w:rPr>
          <w:rFonts w:hint="eastAsia"/>
          <w:sz w:val="30"/>
          <w:szCs w:val="30"/>
        </w:rPr>
        <w:t>号关于印发兴宁市供销合作社联合社机构编制方案的通知文件，基层供销社的管理规定，兴宁市大坪基层供销合作社对广东省供销社系统非竞争性分配专项资金的项目申报书，大坪镇民兴油茶专业合作社对广东省现代流通服务“农超对接”专项资金的项目申报书，广东省供销合作联社关于历年省供销合作社系统农民专业合作社示范社复核情况的通报，核准设立登记通知书，兴宁市民兴油茶专业合作社设立大会纪要，兴宁市民兴油茶专业合作社章程，出资清单，成员名册，任职书，证明，核准变更登记通知书，变更登记提交文件目录，变更申请书，成员大会决议及章程，变更后出资清单及名册，免职书，龚某甲任农民专业合作社法定代表人登记表，变更通知书，税务登记证，大坪基层供销合作社账户明细，民兴油茶专业合作社账户明细，龚某甲银行账户交易明细，查账说</w:t>
      </w:r>
      <w:r>
        <w:rPr>
          <w:rFonts w:hint="eastAsia"/>
          <w:sz w:val="30"/>
          <w:szCs w:val="30"/>
        </w:rPr>
        <w:t>明，侦查机关侦查员出具的证明，罗某银行流水记录，侦查机关出具的说明，辨认笔录，视听资料，证人周某、罗某、丘某</w:t>
      </w:r>
      <w:r>
        <w:rPr>
          <w:rFonts w:hint="eastAsia"/>
          <w:sz w:val="30"/>
          <w:szCs w:val="30"/>
        </w:rPr>
        <w:t>1</w:t>
      </w:r>
      <w:r>
        <w:rPr>
          <w:rFonts w:hint="eastAsia"/>
          <w:sz w:val="30"/>
          <w:szCs w:val="30"/>
        </w:rPr>
        <w:t>、何某</w:t>
      </w:r>
      <w:r>
        <w:rPr>
          <w:rFonts w:hint="eastAsia"/>
          <w:sz w:val="30"/>
          <w:szCs w:val="30"/>
        </w:rPr>
        <w:t>1</w:t>
      </w:r>
      <w:r>
        <w:rPr>
          <w:rFonts w:hint="eastAsia"/>
          <w:sz w:val="30"/>
          <w:szCs w:val="30"/>
        </w:rPr>
        <w:t>、何某</w:t>
      </w:r>
      <w:r>
        <w:rPr>
          <w:rFonts w:hint="eastAsia"/>
          <w:sz w:val="30"/>
          <w:szCs w:val="30"/>
        </w:rPr>
        <w:t>2</w:t>
      </w:r>
      <w:r>
        <w:rPr>
          <w:rFonts w:hint="eastAsia"/>
          <w:sz w:val="30"/>
          <w:szCs w:val="30"/>
        </w:rPr>
        <w:t>、叶某、龚某、丘某</w:t>
      </w:r>
      <w:r>
        <w:rPr>
          <w:rFonts w:hint="eastAsia"/>
          <w:sz w:val="30"/>
          <w:szCs w:val="30"/>
        </w:rPr>
        <w:t>2</w:t>
      </w:r>
      <w:r>
        <w:rPr>
          <w:rFonts w:hint="eastAsia"/>
          <w:sz w:val="30"/>
          <w:szCs w:val="30"/>
        </w:rPr>
        <w:t>、丘某</w:t>
      </w:r>
      <w:r>
        <w:rPr>
          <w:rFonts w:hint="eastAsia"/>
          <w:sz w:val="30"/>
          <w:szCs w:val="30"/>
        </w:rPr>
        <w:t>3</w:t>
      </w:r>
      <w:r>
        <w:rPr>
          <w:rFonts w:hint="eastAsia"/>
          <w:sz w:val="30"/>
          <w:szCs w:val="30"/>
        </w:rPr>
        <w:t>的证言，被告人龚某甲的供述与辩解等证据证实。上述证据，均经庭审举证质证，各证据间能相互印证，足以认定。</w:t>
      </w:r>
    </w:p>
    <w:p w:rsidR="000C65AD" w:rsidRDefault="000C65AD">
      <w:pPr>
        <w:spacing w:line="500" w:lineRule="atLeast"/>
        <w:ind w:firstLine="600"/>
        <w:divId w:val="1208563795"/>
        <w:rPr>
          <w:rFonts w:hint="eastAsia"/>
          <w:sz w:val="30"/>
          <w:szCs w:val="30"/>
        </w:rPr>
      </w:pPr>
      <w:r>
        <w:rPr>
          <w:rFonts w:hint="eastAsia"/>
          <w:sz w:val="30"/>
          <w:szCs w:val="30"/>
        </w:rPr>
        <w:t>本院认为，被告人龚某甲身为国家工作人员，在任兴宁市大坪镇基层供销合作社主任期间，利用职务上的便利，伙同他人以侵吞手段，共同非法占有公共财物，数额较大，有书证、证人证言、被告人的供述与辩解、辨认笔录、视听资料等证据证实，犯罪事实清楚，证据确实、充分，其行为已构成贪污罪。公诉机关指控被告人龚某甲的罪名成立，本院依法予以支持。被告人龚某甲在未被立案及采取强制措施前主动到侦查机关接受询问，如实供述其犯罪事实，在庭审中认罪，是自首；且退清了贪污所得款人民币</w:t>
      </w:r>
      <w:r>
        <w:rPr>
          <w:rFonts w:hint="eastAsia"/>
          <w:sz w:val="30"/>
          <w:szCs w:val="30"/>
        </w:rPr>
        <w:t>34852.39</w:t>
      </w:r>
      <w:r>
        <w:rPr>
          <w:rFonts w:hint="eastAsia"/>
          <w:sz w:val="30"/>
          <w:szCs w:val="30"/>
        </w:rPr>
        <w:t>元，依法予以从轻处罚。根据被告人龚某甲的犯罪事实、性质、情节及对于社会的危害程度，依照《中华人民共和国刑法》第三百八十二条，第三百八十三条，第六十七条第一款，第七十二条第一、三款，第七十三条第二、三款，第六十四条，第五十二条，第五十三条，《最高人民法院、最高人民检察院关于办理贪污贿赂刑事案件适用法律若干问题的解释》第一条，第十九条的规定，判决如下：</w:t>
      </w:r>
    </w:p>
    <w:p w:rsidR="000C65AD" w:rsidRDefault="000C65AD">
      <w:pPr>
        <w:spacing w:line="500" w:lineRule="atLeast"/>
        <w:ind w:firstLine="600"/>
        <w:divId w:val="1746150603"/>
        <w:rPr>
          <w:rFonts w:hint="eastAsia"/>
          <w:sz w:val="30"/>
          <w:szCs w:val="30"/>
        </w:rPr>
      </w:pPr>
      <w:r>
        <w:rPr>
          <w:rFonts w:hint="eastAsia"/>
          <w:sz w:val="30"/>
          <w:szCs w:val="30"/>
        </w:rPr>
        <w:t>一、被告人龚某甲犯贪污罪，判处有期徒刑六个月，缓刑一年，并处罚金人民币</w:t>
      </w:r>
      <w:r>
        <w:rPr>
          <w:rFonts w:hint="eastAsia"/>
          <w:sz w:val="30"/>
          <w:szCs w:val="30"/>
        </w:rPr>
        <w:t>100000</w:t>
      </w:r>
      <w:r>
        <w:rPr>
          <w:rFonts w:hint="eastAsia"/>
          <w:sz w:val="30"/>
          <w:szCs w:val="30"/>
        </w:rPr>
        <w:t>元。</w:t>
      </w:r>
    </w:p>
    <w:p w:rsidR="000C65AD" w:rsidRDefault="000C65AD">
      <w:pPr>
        <w:spacing w:line="500" w:lineRule="atLeast"/>
        <w:ind w:firstLine="600"/>
        <w:divId w:val="581378787"/>
        <w:rPr>
          <w:rFonts w:hint="eastAsia"/>
          <w:sz w:val="30"/>
          <w:szCs w:val="30"/>
        </w:rPr>
      </w:pPr>
      <w:r>
        <w:rPr>
          <w:rFonts w:hint="eastAsia"/>
          <w:sz w:val="30"/>
          <w:szCs w:val="30"/>
        </w:rPr>
        <w:t>（缓刑考验期限，从判决确定之日起计算。罚金已缴纳。）</w:t>
      </w:r>
    </w:p>
    <w:p w:rsidR="000C65AD" w:rsidRDefault="000C65AD">
      <w:pPr>
        <w:spacing w:line="500" w:lineRule="atLeast"/>
        <w:ind w:firstLine="600"/>
        <w:divId w:val="51538303"/>
        <w:rPr>
          <w:rFonts w:hint="eastAsia"/>
          <w:sz w:val="30"/>
          <w:szCs w:val="30"/>
        </w:rPr>
      </w:pPr>
      <w:r>
        <w:rPr>
          <w:rFonts w:hint="eastAsia"/>
          <w:sz w:val="30"/>
          <w:szCs w:val="30"/>
        </w:rPr>
        <w:t>二、被告人龚某甲退出的赃款人民币</w:t>
      </w:r>
      <w:r>
        <w:rPr>
          <w:rFonts w:hint="eastAsia"/>
          <w:sz w:val="30"/>
          <w:szCs w:val="30"/>
        </w:rPr>
        <w:t>34852.39</w:t>
      </w:r>
      <w:r>
        <w:rPr>
          <w:rFonts w:hint="eastAsia"/>
          <w:sz w:val="30"/>
          <w:szCs w:val="30"/>
        </w:rPr>
        <w:t>元（存于兴宁市人民检察院赃款专用帐户）予以没收，上缴国库。</w:t>
      </w:r>
    </w:p>
    <w:p w:rsidR="000C65AD" w:rsidRDefault="000C65AD">
      <w:pPr>
        <w:spacing w:line="500" w:lineRule="atLeast"/>
        <w:ind w:firstLine="600"/>
        <w:divId w:val="1682472009"/>
        <w:rPr>
          <w:rFonts w:hint="eastAsia"/>
          <w:sz w:val="30"/>
          <w:szCs w:val="30"/>
        </w:rPr>
      </w:pPr>
      <w:r>
        <w:rPr>
          <w:rFonts w:hint="eastAsia"/>
          <w:sz w:val="30"/>
          <w:szCs w:val="30"/>
        </w:rPr>
        <w:t>如不服本判决，可在接到判决书的第二日起十日内，通过本院或者直接向广东省梅州市中级人民法院提出上诉。书面上诉的，应当提交上诉状正本一份，副本二份。</w:t>
      </w:r>
    </w:p>
    <w:p w:rsidR="000C65AD" w:rsidRDefault="000C65AD">
      <w:pPr>
        <w:spacing w:line="500" w:lineRule="atLeast"/>
        <w:jc w:val="right"/>
        <w:divId w:val="525102029"/>
        <w:rPr>
          <w:rFonts w:hint="eastAsia"/>
          <w:sz w:val="30"/>
          <w:szCs w:val="30"/>
        </w:rPr>
      </w:pPr>
      <w:r>
        <w:rPr>
          <w:rFonts w:hint="eastAsia"/>
          <w:sz w:val="30"/>
          <w:szCs w:val="30"/>
        </w:rPr>
        <w:t>审　判　长　　潘李仪</w:t>
      </w:r>
    </w:p>
    <w:p w:rsidR="000C65AD" w:rsidRDefault="000C65AD">
      <w:pPr>
        <w:spacing w:line="500" w:lineRule="atLeast"/>
        <w:jc w:val="right"/>
        <w:divId w:val="1136219032"/>
        <w:rPr>
          <w:rFonts w:hint="eastAsia"/>
          <w:sz w:val="30"/>
          <w:szCs w:val="30"/>
        </w:rPr>
      </w:pPr>
      <w:r>
        <w:rPr>
          <w:rFonts w:hint="eastAsia"/>
          <w:sz w:val="30"/>
          <w:szCs w:val="30"/>
        </w:rPr>
        <w:t>审　判　员　　李云聪</w:t>
      </w:r>
    </w:p>
    <w:p w:rsidR="000C65AD" w:rsidRDefault="000C65AD">
      <w:pPr>
        <w:spacing w:line="500" w:lineRule="atLeast"/>
        <w:jc w:val="right"/>
        <w:divId w:val="229970417"/>
        <w:rPr>
          <w:rFonts w:hint="eastAsia"/>
          <w:sz w:val="30"/>
          <w:szCs w:val="30"/>
        </w:rPr>
      </w:pPr>
      <w:r>
        <w:rPr>
          <w:rFonts w:hint="eastAsia"/>
          <w:sz w:val="30"/>
          <w:szCs w:val="30"/>
        </w:rPr>
        <w:t>人民陪审员　　刘庆中</w:t>
      </w:r>
    </w:p>
    <w:p w:rsidR="000C65AD" w:rsidRDefault="000C65AD">
      <w:pPr>
        <w:spacing w:line="500" w:lineRule="atLeast"/>
        <w:jc w:val="right"/>
        <w:divId w:val="1158419990"/>
        <w:rPr>
          <w:rFonts w:hint="eastAsia"/>
          <w:sz w:val="30"/>
          <w:szCs w:val="30"/>
        </w:rPr>
      </w:pPr>
      <w:r>
        <w:rPr>
          <w:rFonts w:hint="eastAsia"/>
          <w:sz w:val="30"/>
          <w:szCs w:val="30"/>
        </w:rPr>
        <w:t>二〇一七年七月十二日</w:t>
      </w:r>
    </w:p>
    <w:p w:rsidR="000C65AD" w:rsidRDefault="000C65AD">
      <w:pPr>
        <w:spacing w:line="500" w:lineRule="atLeast"/>
        <w:jc w:val="right"/>
        <w:divId w:val="1758019030"/>
        <w:rPr>
          <w:rFonts w:hint="eastAsia"/>
          <w:sz w:val="30"/>
          <w:szCs w:val="30"/>
        </w:rPr>
      </w:pPr>
      <w:r>
        <w:rPr>
          <w:rFonts w:hint="eastAsia"/>
          <w:sz w:val="30"/>
          <w:szCs w:val="30"/>
        </w:rPr>
        <w:t>书　记　员　　陈诗秀</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65AD" w:rsidRDefault="000C65AD" w:rsidP="000C65AD">
      <w:pPr>
        <w:rPr>
          <w:rFonts w:hint="eastAsia"/>
        </w:rPr>
      </w:pPr>
      <w:r>
        <w:separator/>
      </w:r>
    </w:p>
  </w:endnote>
  <w:endnote w:type="continuationSeparator" w:id="0">
    <w:p w:rsidR="000C65AD" w:rsidRDefault="000C65AD" w:rsidP="000C65A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65AD" w:rsidRDefault="000C65AD" w:rsidP="000C65AD">
      <w:pPr>
        <w:rPr>
          <w:rFonts w:hint="eastAsia"/>
        </w:rPr>
      </w:pPr>
      <w:r>
        <w:separator/>
      </w:r>
    </w:p>
  </w:footnote>
  <w:footnote w:type="continuationSeparator" w:id="0">
    <w:p w:rsidR="000C65AD" w:rsidRDefault="000C65AD" w:rsidP="000C65A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C65AD"/>
    <w:rsid w:val="000C65AD"/>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C65AD"/>
    <w:pPr>
      <w:tabs>
        <w:tab w:val="center" w:pos="4153"/>
        <w:tab w:val="right" w:pos="8306"/>
      </w:tabs>
      <w:snapToGrid w:val="0"/>
      <w:jc w:val="center"/>
    </w:pPr>
    <w:rPr>
      <w:sz w:val="18"/>
      <w:szCs w:val="18"/>
    </w:rPr>
  </w:style>
  <w:style w:type="character" w:customStyle="1" w:styleId="a4">
    <w:name w:val="页眉 字符"/>
    <w:basedOn w:val="a0"/>
    <w:link w:val="a3"/>
    <w:uiPriority w:val="99"/>
    <w:rsid w:val="000C65AD"/>
    <w:rPr>
      <w:rFonts w:ascii="宋体" w:eastAsia="宋体" w:hAnsi="宋体" w:cs="宋体"/>
      <w:sz w:val="18"/>
      <w:szCs w:val="18"/>
    </w:rPr>
  </w:style>
  <w:style w:type="paragraph" w:styleId="a5">
    <w:name w:val="footer"/>
    <w:basedOn w:val="a"/>
    <w:link w:val="a6"/>
    <w:uiPriority w:val="99"/>
    <w:unhideWhenUsed/>
    <w:rsid w:val="000C65AD"/>
    <w:pPr>
      <w:tabs>
        <w:tab w:val="center" w:pos="4153"/>
        <w:tab w:val="right" w:pos="8306"/>
      </w:tabs>
      <w:snapToGrid w:val="0"/>
    </w:pPr>
    <w:rPr>
      <w:sz w:val="18"/>
      <w:szCs w:val="18"/>
    </w:rPr>
  </w:style>
  <w:style w:type="character" w:customStyle="1" w:styleId="a6">
    <w:name w:val="页脚 字符"/>
    <w:basedOn w:val="a0"/>
    <w:link w:val="a5"/>
    <w:uiPriority w:val="99"/>
    <w:rsid w:val="000C65A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8551">
      <w:marLeft w:val="0"/>
      <w:marRight w:val="0"/>
      <w:marTop w:val="10"/>
      <w:marBottom w:val="10"/>
      <w:divBdr>
        <w:top w:val="none" w:sz="0" w:space="0" w:color="auto"/>
        <w:left w:val="none" w:sz="0" w:space="0" w:color="auto"/>
        <w:bottom w:val="none" w:sz="0" w:space="0" w:color="auto"/>
        <w:right w:val="none" w:sz="0" w:space="0" w:color="auto"/>
      </w:divBdr>
    </w:div>
    <w:div w:id="51538303">
      <w:marLeft w:val="0"/>
      <w:marRight w:val="0"/>
      <w:marTop w:val="10"/>
      <w:marBottom w:val="10"/>
      <w:divBdr>
        <w:top w:val="none" w:sz="0" w:space="0" w:color="auto"/>
        <w:left w:val="none" w:sz="0" w:space="0" w:color="auto"/>
        <w:bottom w:val="none" w:sz="0" w:space="0" w:color="auto"/>
        <w:right w:val="none" w:sz="0" w:space="0" w:color="auto"/>
      </w:divBdr>
    </w:div>
    <w:div w:id="84083650">
      <w:marLeft w:val="0"/>
      <w:marRight w:val="0"/>
      <w:marTop w:val="10"/>
      <w:marBottom w:val="10"/>
      <w:divBdr>
        <w:top w:val="none" w:sz="0" w:space="0" w:color="auto"/>
        <w:left w:val="none" w:sz="0" w:space="0" w:color="auto"/>
        <w:bottom w:val="none" w:sz="0" w:space="0" w:color="auto"/>
        <w:right w:val="none" w:sz="0" w:space="0" w:color="auto"/>
      </w:divBdr>
    </w:div>
    <w:div w:id="229970417">
      <w:marLeft w:val="0"/>
      <w:marRight w:val="720"/>
      <w:marTop w:val="10"/>
      <w:marBottom w:val="10"/>
      <w:divBdr>
        <w:top w:val="none" w:sz="0" w:space="0" w:color="auto"/>
        <w:left w:val="none" w:sz="0" w:space="0" w:color="auto"/>
        <w:bottom w:val="none" w:sz="0" w:space="0" w:color="auto"/>
        <w:right w:val="none" w:sz="0" w:space="0" w:color="auto"/>
      </w:divBdr>
    </w:div>
    <w:div w:id="525102029">
      <w:marLeft w:val="0"/>
      <w:marRight w:val="720"/>
      <w:marTop w:val="10"/>
      <w:marBottom w:val="10"/>
      <w:divBdr>
        <w:top w:val="none" w:sz="0" w:space="0" w:color="auto"/>
        <w:left w:val="none" w:sz="0" w:space="0" w:color="auto"/>
        <w:bottom w:val="none" w:sz="0" w:space="0" w:color="auto"/>
        <w:right w:val="none" w:sz="0" w:space="0" w:color="auto"/>
      </w:divBdr>
    </w:div>
    <w:div w:id="581378787">
      <w:marLeft w:val="0"/>
      <w:marRight w:val="0"/>
      <w:marTop w:val="10"/>
      <w:marBottom w:val="10"/>
      <w:divBdr>
        <w:top w:val="none" w:sz="0" w:space="0" w:color="auto"/>
        <w:left w:val="none" w:sz="0" w:space="0" w:color="auto"/>
        <w:bottom w:val="none" w:sz="0" w:space="0" w:color="auto"/>
        <w:right w:val="none" w:sz="0" w:space="0" w:color="auto"/>
      </w:divBdr>
    </w:div>
    <w:div w:id="724719484">
      <w:marLeft w:val="0"/>
      <w:marRight w:val="0"/>
      <w:marTop w:val="10"/>
      <w:marBottom w:val="10"/>
      <w:divBdr>
        <w:top w:val="none" w:sz="0" w:space="0" w:color="auto"/>
        <w:left w:val="none" w:sz="0" w:space="0" w:color="auto"/>
        <w:bottom w:val="none" w:sz="0" w:space="0" w:color="auto"/>
        <w:right w:val="none" w:sz="0" w:space="0" w:color="auto"/>
      </w:divBdr>
    </w:div>
    <w:div w:id="828449452">
      <w:marLeft w:val="0"/>
      <w:marRight w:val="0"/>
      <w:marTop w:val="10"/>
      <w:marBottom w:val="10"/>
      <w:divBdr>
        <w:top w:val="none" w:sz="0" w:space="0" w:color="auto"/>
        <w:left w:val="none" w:sz="0" w:space="0" w:color="auto"/>
        <w:bottom w:val="none" w:sz="0" w:space="0" w:color="auto"/>
        <w:right w:val="none" w:sz="0" w:space="0" w:color="auto"/>
      </w:divBdr>
    </w:div>
    <w:div w:id="1099368181">
      <w:marLeft w:val="0"/>
      <w:marRight w:val="0"/>
      <w:marTop w:val="10"/>
      <w:marBottom w:val="10"/>
      <w:divBdr>
        <w:top w:val="none" w:sz="0" w:space="0" w:color="auto"/>
        <w:left w:val="none" w:sz="0" w:space="0" w:color="auto"/>
        <w:bottom w:val="none" w:sz="0" w:space="0" w:color="auto"/>
        <w:right w:val="none" w:sz="0" w:space="0" w:color="auto"/>
      </w:divBdr>
    </w:div>
    <w:div w:id="1136219032">
      <w:marLeft w:val="0"/>
      <w:marRight w:val="720"/>
      <w:marTop w:val="10"/>
      <w:marBottom w:val="10"/>
      <w:divBdr>
        <w:top w:val="none" w:sz="0" w:space="0" w:color="auto"/>
        <w:left w:val="none" w:sz="0" w:space="0" w:color="auto"/>
        <w:bottom w:val="none" w:sz="0" w:space="0" w:color="auto"/>
        <w:right w:val="none" w:sz="0" w:space="0" w:color="auto"/>
      </w:divBdr>
    </w:div>
    <w:div w:id="1158419990">
      <w:marLeft w:val="0"/>
      <w:marRight w:val="720"/>
      <w:marTop w:val="10"/>
      <w:marBottom w:val="10"/>
      <w:divBdr>
        <w:top w:val="none" w:sz="0" w:space="0" w:color="auto"/>
        <w:left w:val="none" w:sz="0" w:space="0" w:color="auto"/>
        <w:bottom w:val="none" w:sz="0" w:space="0" w:color="auto"/>
        <w:right w:val="none" w:sz="0" w:space="0" w:color="auto"/>
      </w:divBdr>
    </w:div>
    <w:div w:id="1208563795">
      <w:marLeft w:val="0"/>
      <w:marRight w:val="0"/>
      <w:marTop w:val="10"/>
      <w:marBottom w:val="10"/>
      <w:divBdr>
        <w:top w:val="none" w:sz="0" w:space="0" w:color="auto"/>
        <w:left w:val="none" w:sz="0" w:space="0" w:color="auto"/>
        <w:bottom w:val="none" w:sz="0" w:space="0" w:color="auto"/>
        <w:right w:val="none" w:sz="0" w:space="0" w:color="auto"/>
      </w:divBdr>
    </w:div>
    <w:div w:id="1340309132">
      <w:marLeft w:val="0"/>
      <w:marRight w:val="0"/>
      <w:marTop w:val="10"/>
      <w:marBottom w:val="10"/>
      <w:divBdr>
        <w:top w:val="none" w:sz="0" w:space="0" w:color="auto"/>
        <w:left w:val="none" w:sz="0" w:space="0" w:color="auto"/>
        <w:bottom w:val="none" w:sz="0" w:space="0" w:color="auto"/>
        <w:right w:val="none" w:sz="0" w:space="0" w:color="auto"/>
      </w:divBdr>
    </w:div>
    <w:div w:id="1368945865">
      <w:marLeft w:val="0"/>
      <w:marRight w:val="0"/>
      <w:marTop w:val="10"/>
      <w:marBottom w:val="10"/>
      <w:divBdr>
        <w:top w:val="none" w:sz="0" w:space="0" w:color="auto"/>
        <w:left w:val="none" w:sz="0" w:space="0" w:color="auto"/>
        <w:bottom w:val="none" w:sz="0" w:space="0" w:color="auto"/>
        <w:right w:val="none" w:sz="0" w:space="0" w:color="auto"/>
      </w:divBdr>
    </w:div>
    <w:div w:id="1489514664">
      <w:marLeft w:val="0"/>
      <w:marRight w:val="0"/>
      <w:marTop w:val="10"/>
      <w:marBottom w:val="10"/>
      <w:divBdr>
        <w:top w:val="none" w:sz="0" w:space="0" w:color="auto"/>
        <w:left w:val="none" w:sz="0" w:space="0" w:color="auto"/>
        <w:bottom w:val="none" w:sz="0" w:space="0" w:color="auto"/>
        <w:right w:val="none" w:sz="0" w:space="0" w:color="auto"/>
      </w:divBdr>
    </w:div>
    <w:div w:id="1606886716">
      <w:marLeft w:val="0"/>
      <w:marRight w:val="0"/>
      <w:marTop w:val="10"/>
      <w:marBottom w:val="10"/>
      <w:divBdr>
        <w:top w:val="none" w:sz="0" w:space="0" w:color="auto"/>
        <w:left w:val="none" w:sz="0" w:space="0" w:color="auto"/>
        <w:bottom w:val="none" w:sz="0" w:space="0" w:color="auto"/>
        <w:right w:val="none" w:sz="0" w:space="0" w:color="auto"/>
      </w:divBdr>
    </w:div>
    <w:div w:id="1682472009">
      <w:marLeft w:val="0"/>
      <w:marRight w:val="0"/>
      <w:marTop w:val="10"/>
      <w:marBottom w:val="10"/>
      <w:divBdr>
        <w:top w:val="none" w:sz="0" w:space="0" w:color="auto"/>
        <w:left w:val="none" w:sz="0" w:space="0" w:color="auto"/>
        <w:bottom w:val="none" w:sz="0" w:space="0" w:color="auto"/>
        <w:right w:val="none" w:sz="0" w:space="0" w:color="auto"/>
      </w:divBdr>
    </w:div>
    <w:div w:id="1746150603">
      <w:marLeft w:val="0"/>
      <w:marRight w:val="0"/>
      <w:marTop w:val="10"/>
      <w:marBottom w:val="10"/>
      <w:divBdr>
        <w:top w:val="none" w:sz="0" w:space="0" w:color="auto"/>
        <w:left w:val="none" w:sz="0" w:space="0" w:color="auto"/>
        <w:bottom w:val="none" w:sz="0" w:space="0" w:color="auto"/>
        <w:right w:val="none" w:sz="0" w:space="0" w:color="auto"/>
      </w:divBdr>
    </w:div>
    <w:div w:id="1758019030">
      <w:marLeft w:val="0"/>
      <w:marRight w:val="720"/>
      <w:marTop w:val="10"/>
      <w:marBottom w:val="10"/>
      <w:divBdr>
        <w:top w:val="none" w:sz="0" w:space="0" w:color="auto"/>
        <w:left w:val="none" w:sz="0" w:space="0" w:color="auto"/>
        <w:bottom w:val="none" w:sz="0" w:space="0" w:color="auto"/>
        <w:right w:val="none" w:sz="0" w:space="0" w:color="auto"/>
      </w:divBdr>
    </w:div>
    <w:div w:id="1767726689">
      <w:marLeft w:val="0"/>
      <w:marRight w:val="0"/>
      <w:marTop w:val="10"/>
      <w:marBottom w:val="10"/>
      <w:divBdr>
        <w:top w:val="none" w:sz="0" w:space="0" w:color="auto"/>
        <w:left w:val="none" w:sz="0" w:space="0" w:color="auto"/>
        <w:bottom w:val="none" w:sz="0" w:space="0" w:color="auto"/>
        <w:right w:val="none" w:sz="0" w:space="0" w:color="auto"/>
      </w:divBdr>
    </w:div>
    <w:div w:id="18805090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318</Words>
  <Characters>1816</Characters>
  <Application>Microsoft Office Word</Application>
  <DocSecurity>0</DocSecurity>
  <Lines>15</Lines>
  <Paragraphs>4</Paragraphs>
  <ScaleCrop>false</ScaleCrop>
  <Company/>
  <LinksUpToDate>false</LinksUpToDate>
  <CharactersWithSpaces>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