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730B" w14:textId="77777777" w:rsidR="00E206AC" w:rsidRDefault="00E206AC">
      <w:pPr>
        <w:spacing w:line="500" w:lineRule="atLeast"/>
        <w:jc w:val="center"/>
        <w:divId w:val="1398897079"/>
        <w:rPr>
          <w:rFonts w:ascii="黑体" w:eastAsia="黑体" w:hAnsi="黑体"/>
          <w:sz w:val="36"/>
          <w:szCs w:val="36"/>
        </w:rPr>
      </w:pPr>
      <w:r>
        <w:rPr>
          <w:rFonts w:ascii="黑体" w:eastAsia="黑体" w:hAnsi="黑体" w:hint="eastAsia"/>
          <w:sz w:val="36"/>
          <w:szCs w:val="36"/>
        </w:rPr>
        <w:t>广东省佛山市三水区人民法院</w:t>
      </w:r>
    </w:p>
    <w:p w14:paraId="1DA25F44" w14:textId="77777777" w:rsidR="00E206AC" w:rsidRDefault="00E206AC">
      <w:pPr>
        <w:spacing w:line="500" w:lineRule="atLeast"/>
        <w:jc w:val="center"/>
        <w:divId w:val="3033920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2D6753" w14:textId="77777777" w:rsidR="00E206AC" w:rsidRDefault="00E206AC">
      <w:pPr>
        <w:spacing w:line="500" w:lineRule="atLeast"/>
        <w:jc w:val="right"/>
        <w:divId w:val="1624187118"/>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312</w:t>
      </w:r>
      <w:r>
        <w:rPr>
          <w:rFonts w:hint="eastAsia"/>
          <w:sz w:val="30"/>
          <w:szCs w:val="30"/>
        </w:rPr>
        <w:t>号</w:t>
      </w:r>
    </w:p>
    <w:p w14:paraId="5DE1E11F" w14:textId="77777777" w:rsidR="00E206AC" w:rsidRDefault="00E206AC">
      <w:pPr>
        <w:spacing w:line="500" w:lineRule="atLeast"/>
        <w:ind w:firstLine="600"/>
        <w:divId w:val="1389189153"/>
        <w:rPr>
          <w:rFonts w:hint="eastAsia"/>
          <w:sz w:val="30"/>
          <w:szCs w:val="30"/>
        </w:rPr>
      </w:pPr>
      <w:r>
        <w:rPr>
          <w:rFonts w:hint="eastAsia"/>
          <w:sz w:val="30"/>
          <w:szCs w:val="30"/>
        </w:rPr>
        <w:t>公诉机关佛山市三水区人民检察院。</w:t>
      </w:r>
    </w:p>
    <w:p w14:paraId="3D8659C6" w14:textId="77777777" w:rsidR="00E206AC" w:rsidRDefault="00E206AC">
      <w:pPr>
        <w:spacing w:line="500" w:lineRule="atLeast"/>
        <w:ind w:firstLine="600"/>
        <w:divId w:val="84557"/>
        <w:rPr>
          <w:rFonts w:hint="eastAsia"/>
          <w:sz w:val="30"/>
          <w:szCs w:val="30"/>
        </w:rPr>
      </w:pPr>
      <w:r>
        <w:rPr>
          <w:rFonts w:hint="eastAsia"/>
          <w:sz w:val="30"/>
          <w:szCs w:val="30"/>
        </w:rPr>
        <w:t>被告人谢建华，男，</w:t>
      </w:r>
      <w:r>
        <w:rPr>
          <w:rFonts w:hint="eastAsia"/>
          <w:sz w:val="30"/>
          <w:szCs w:val="30"/>
        </w:rPr>
        <w:t>44</w:t>
      </w:r>
      <w:r>
        <w:rPr>
          <w:rFonts w:hint="eastAsia"/>
          <w:sz w:val="30"/>
          <w:szCs w:val="30"/>
        </w:rPr>
        <w:t>岁。因本案于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日被逮捕。现羁押于佛山市三水区看守所。</w:t>
      </w:r>
    </w:p>
    <w:p w14:paraId="662ECFE7" w14:textId="77777777" w:rsidR="00E206AC" w:rsidRDefault="00E206AC">
      <w:pPr>
        <w:spacing w:line="500" w:lineRule="atLeast"/>
        <w:ind w:firstLine="600"/>
        <w:divId w:val="211775509"/>
        <w:rPr>
          <w:rFonts w:hint="eastAsia"/>
          <w:sz w:val="30"/>
          <w:szCs w:val="30"/>
        </w:rPr>
      </w:pPr>
      <w:r>
        <w:rPr>
          <w:rFonts w:hint="eastAsia"/>
          <w:sz w:val="30"/>
          <w:szCs w:val="30"/>
        </w:rPr>
        <w:t>辩护人徐秋文、杨莉，广东南岭律师事务所律师。</w:t>
      </w:r>
    </w:p>
    <w:p w14:paraId="2CEABBFE" w14:textId="77777777" w:rsidR="00E206AC" w:rsidRDefault="00E206AC">
      <w:pPr>
        <w:spacing w:line="500" w:lineRule="atLeast"/>
        <w:ind w:firstLine="600"/>
        <w:divId w:val="73674016"/>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262</w:t>
      </w:r>
      <w:r>
        <w:rPr>
          <w:rFonts w:hint="eastAsia"/>
          <w:sz w:val="30"/>
          <w:szCs w:val="30"/>
        </w:rPr>
        <w:t>号起诉书指控被告人谢建华犯受贿罪，于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日向本院提起公诉。本院依法组成合议庭，公开开庭审理了本案。在审理期间，佛山市三水区人民检察院分别于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日建议对本案延期审理，本院于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日决定延期审理；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日，佛山市三水区人民检察院分别以补充侦查完毕为由提请本院恢复审理，本院于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日决定恢复本案的法庭审理。佛山市三水区人民检察院指派代理检察员包琳琳出庭支持公诉，被告人谢建华及辩护人徐秋文、杨莉到庭参加诉讼。现已审理终结。</w:t>
      </w:r>
    </w:p>
    <w:p w14:paraId="443AC867" w14:textId="77777777" w:rsidR="00E206AC" w:rsidRDefault="00E206AC">
      <w:pPr>
        <w:spacing w:line="500" w:lineRule="atLeast"/>
        <w:ind w:firstLine="600"/>
        <w:divId w:val="88972761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时任佛山市公安局某某分局交警大队车辆管理中队民警的被告人谢建华利用自己担任汽车驾驶员考试考官的职务便利，降低考试标准，帮助驾驶员培训教练陈某一、郭某一、李某一（均另案处理）托其帮忙的学员通过驾驶员考试，并非法收受上述教练给予的好处费共计人民币</w:t>
      </w:r>
      <w:r>
        <w:rPr>
          <w:rFonts w:hint="eastAsia"/>
          <w:sz w:val="30"/>
          <w:szCs w:val="30"/>
        </w:rPr>
        <w:t>20.3</w:t>
      </w:r>
      <w:r>
        <w:rPr>
          <w:rFonts w:hint="eastAsia"/>
          <w:sz w:val="30"/>
          <w:szCs w:val="30"/>
        </w:rPr>
        <w:t>万元，具体情况如下：</w:t>
      </w:r>
    </w:p>
    <w:p w14:paraId="1E26FC0D" w14:textId="77777777" w:rsidR="00E206AC" w:rsidRDefault="00E206AC">
      <w:pPr>
        <w:spacing w:line="500" w:lineRule="atLeast"/>
        <w:ind w:firstLine="600"/>
        <w:divId w:val="1375227152"/>
        <w:rPr>
          <w:rFonts w:hint="eastAsia"/>
          <w:sz w:val="30"/>
          <w:szCs w:val="30"/>
        </w:rPr>
      </w:pPr>
      <w:r>
        <w:rPr>
          <w:rFonts w:hint="eastAsia"/>
          <w:sz w:val="30"/>
          <w:szCs w:val="30"/>
        </w:rPr>
        <w:t>1.2009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月期间，被告人谢建华共计收受陈某一所送好处费现金人民币</w:t>
      </w:r>
      <w:r>
        <w:rPr>
          <w:rFonts w:hint="eastAsia"/>
          <w:sz w:val="30"/>
          <w:szCs w:val="30"/>
        </w:rPr>
        <w:t>10.5</w:t>
      </w:r>
      <w:r>
        <w:rPr>
          <w:rFonts w:hint="eastAsia"/>
          <w:sz w:val="30"/>
          <w:szCs w:val="30"/>
        </w:rPr>
        <w:t>万元。</w:t>
      </w:r>
    </w:p>
    <w:p w14:paraId="58A03006" w14:textId="77777777" w:rsidR="00E206AC" w:rsidRDefault="00E206AC">
      <w:pPr>
        <w:spacing w:line="500" w:lineRule="atLeast"/>
        <w:ind w:firstLine="600"/>
        <w:divId w:val="1889563393"/>
        <w:rPr>
          <w:rFonts w:hint="eastAsia"/>
          <w:sz w:val="30"/>
          <w:szCs w:val="30"/>
        </w:rPr>
      </w:pPr>
      <w:r>
        <w:rPr>
          <w:rFonts w:hint="eastAsia"/>
          <w:sz w:val="30"/>
          <w:szCs w:val="30"/>
        </w:rPr>
        <w:lastRenderedPageBreak/>
        <w:t>2.2012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月期间，被告人谢建华分</w:t>
      </w:r>
      <w:r>
        <w:rPr>
          <w:rFonts w:hint="eastAsia"/>
          <w:sz w:val="30"/>
          <w:szCs w:val="30"/>
        </w:rPr>
        <w:t>2</w:t>
      </w:r>
      <w:r>
        <w:rPr>
          <w:rFonts w:hint="eastAsia"/>
          <w:sz w:val="30"/>
          <w:szCs w:val="30"/>
        </w:rPr>
        <w:t>次共计收受郭某一所送好处费现金人民币</w:t>
      </w:r>
      <w:r>
        <w:rPr>
          <w:rFonts w:hint="eastAsia"/>
          <w:sz w:val="30"/>
          <w:szCs w:val="30"/>
        </w:rPr>
        <w:t>1.8</w:t>
      </w:r>
      <w:r>
        <w:rPr>
          <w:rFonts w:hint="eastAsia"/>
          <w:sz w:val="30"/>
          <w:szCs w:val="30"/>
        </w:rPr>
        <w:t>万元。</w:t>
      </w:r>
    </w:p>
    <w:p w14:paraId="145F43F4" w14:textId="77777777" w:rsidR="00E206AC" w:rsidRDefault="00E206AC">
      <w:pPr>
        <w:spacing w:line="500" w:lineRule="atLeast"/>
        <w:ind w:firstLine="600"/>
        <w:divId w:val="240873390"/>
        <w:rPr>
          <w:rFonts w:hint="eastAsia"/>
          <w:sz w:val="30"/>
          <w:szCs w:val="30"/>
        </w:rPr>
      </w:pPr>
      <w:r>
        <w:rPr>
          <w:rFonts w:hint="eastAsia"/>
          <w:sz w:val="30"/>
          <w:szCs w:val="30"/>
        </w:rPr>
        <w:t>3.2009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年春节前期间，被告人谢建华分</w:t>
      </w:r>
      <w:r>
        <w:rPr>
          <w:rFonts w:hint="eastAsia"/>
          <w:sz w:val="30"/>
          <w:szCs w:val="30"/>
        </w:rPr>
        <w:t>8</w:t>
      </w:r>
      <w:r>
        <w:rPr>
          <w:rFonts w:hint="eastAsia"/>
          <w:sz w:val="30"/>
          <w:szCs w:val="30"/>
        </w:rPr>
        <w:t>次共计收受李某一所送好处费现金人民币</w:t>
      </w:r>
      <w:r>
        <w:rPr>
          <w:rFonts w:hint="eastAsia"/>
          <w:sz w:val="30"/>
          <w:szCs w:val="30"/>
        </w:rPr>
        <w:t>8</w:t>
      </w:r>
      <w:r>
        <w:rPr>
          <w:rFonts w:hint="eastAsia"/>
          <w:sz w:val="30"/>
          <w:szCs w:val="30"/>
        </w:rPr>
        <w:t>万元。</w:t>
      </w:r>
    </w:p>
    <w:p w14:paraId="25BE9F17" w14:textId="77777777" w:rsidR="00E206AC" w:rsidRDefault="00E206AC">
      <w:pPr>
        <w:spacing w:line="500" w:lineRule="atLeast"/>
        <w:ind w:firstLine="600"/>
        <w:divId w:val="268200343"/>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日，被告人谢建华到中共佛山市公安局某某分局纪律检查委员会主动交代工作期间收受汽车教练员好处费的问题。案发后，被告人谢建华已退赃人民币</w:t>
      </w:r>
      <w:r>
        <w:rPr>
          <w:rFonts w:hint="eastAsia"/>
          <w:sz w:val="30"/>
          <w:szCs w:val="30"/>
        </w:rPr>
        <w:t>20.3</w:t>
      </w:r>
      <w:r>
        <w:rPr>
          <w:rFonts w:hint="eastAsia"/>
          <w:sz w:val="30"/>
          <w:szCs w:val="30"/>
        </w:rPr>
        <w:t>万元。</w:t>
      </w:r>
    </w:p>
    <w:p w14:paraId="1CE9F8B8" w14:textId="77777777" w:rsidR="00E206AC" w:rsidRDefault="00E206AC">
      <w:pPr>
        <w:spacing w:line="500" w:lineRule="atLeast"/>
        <w:ind w:firstLine="600"/>
        <w:divId w:val="2032559779"/>
        <w:rPr>
          <w:rFonts w:hint="eastAsia"/>
          <w:sz w:val="30"/>
          <w:szCs w:val="30"/>
        </w:rPr>
      </w:pPr>
      <w:r>
        <w:rPr>
          <w:rFonts w:hint="eastAsia"/>
          <w:sz w:val="30"/>
          <w:szCs w:val="30"/>
        </w:rPr>
        <w:t>上述事实，被告人谢建华在开庭审理过程中不持异议，并有公诉机关提供的被告人谢建华的供述，证人陈某一、郭某一、李某一、李某二、戴某某、潘某某、吴某一、何某一、蔡某一、张某一、何某二、张某二、黄某一、陈某二、陈某三、林某某、陈某四、严某某、陈某五、谭某一、梁某一、邓某一、陈某六、梁某二、罗某一、黄某二、植某某、余某某、梁某三、温某某、李某三、叶某某、胡某某、吴某二、蔡某二、李某四、曹某某、何某三、莫某某、邓某二、麦某某、区某某、梁某四、黎某某、邓某三、陆某某、黄某三、孔某某、杜某某、盖某某、杨某、毛某某、吴某三、罗某二、许某一、郭某二、罗某三、何某四、杨某一、蒙某某、谭某二、郑某某、冯某某、许某二、陈某七、朱某某、侯某某、罗某四、刘某某、凌某某、彭某某、冼某某、陈某八、招某某的证言，辨认笔录，被告人谢建华的户籍资料、警衔变动审批表、地方民警确认为国家公务员审批表、公务员登记表、股级领导干部任职资格审批表及其他证明材料，到案经过说明及证明材料，谢建华退赃款收据，说明材料，陈某一、郭某一、李某一三人的身份材料复印件，同步录音录像光碟等证据证实，足以认定，本院予以确认。</w:t>
      </w:r>
    </w:p>
    <w:p w14:paraId="56F769A2" w14:textId="77777777" w:rsidR="00E206AC" w:rsidRDefault="00E206AC">
      <w:pPr>
        <w:spacing w:line="500" w:lineRule="atLeast"/>
        <w:ind w:firstLine="600"/>
        <w:divId w:val="731391234"/>
        <w:rPr>
          <w:rFonts w:hint="eastAsia"/>
          <w:sz w:val="30"/>
          <w:szCs w:val="30"/>
        </w:rPr>
      </w:pPr>
      <w:r>
        <w:rPr>
          <w:rFonts w:hint="eastAsia"/>
          <w:sz w:val="30"/>
          <w:szCs w:val="30"/>
        </w:rPr>
        <w:t>本院认为，被告人谢建华无视国家法律，身为国家机关工作人员，利用自己的职务之便，非法收受他人财物，共计人民币</w:t>
      </w:r>
      <w:r>
        <w:rPr>
          <w:rFonts w:hint="eastAsia"/>
          <w:sz w:val="30"/>
          <w:szCs w:val="30"/>
        </w:rPr>
        <w:t>20.3</w:t>
      </w:r>
      <w:r>
        <w:rPr>
          <w:rFonts w:hint="eastAsia"/>
          <w:sz w:val="30"/>
          <w:szCs w:val="30"/>
        </w:rPr>
        <w:t>万元，为他人谋取利益，其行为已构成受贿罪，依法应当承担刑事责任。公诉机关所控罪名成立，本院予以采纳。被告人谢建华在接受司法机关讯问、谈话之前能到本单位纪检部门主动交代其受贿的事实，其后能自动投案，如实供述全部犯罪事实，应认定为自首，本院依法对其予以减轻处罚。被告人谢建华已经全部退赃，本院酌情对其予以从轻处罚。辩护人辩护认为应对被告人谢建华判处三年以下有期徒刑并适用缓刑的意见，本院不予采纳。根据被告人犯罪的事实、性质、情节和社会危害程度，依照《中华人民共和国刑法》第三百八十五条第一款、第三百八十六条、第三百八十三条第一款第（一）项、第六十七条第一款、第四十七条、第五十九条、第六十四条的规定，判决如下：</w:t>
      </w:r>
    </w:p>
    <w:p w14:paraId="6C9C4DEE" w14:textId="77777777" w:rsidR="00E206AC" w:rsidRDefault="00E206AC">
      <w:pPr>
        <w:spacing w:line="500" w:lineRule="atLeast"/>
        <w:ind w:firstLine="600"/>
        <w:divId w:val="1373921184"/>
        <w:rPr>
          <w:rFonts w:hint="eastAsia"/>
          <w:sz w:val="30"/>
          <w:szCs w:val="30"/>
        </w:rPr>
      </w:pPr>
      <w:r>
        <w:rPr>
          <w:rFonts w:hint="eastAsia"/>
          <w:sz w:val="30"/>
          <w:szCs w:val="30"/>
        </w:rPr>
        <w:t>一、被告人谢建华犯受贿罪，判处有期徒刑六年，并处没收财产人民币</w:t>
      </w:r>
      <w:r>
        <w:rPr>
          <w:rFonts w:hint="eastAsia"/>
          <w:sz w:val="30"/>
          <w:szCs w:val="30"/>
        </w:rPr>
        <w:t>6</w:t>
      </w:r>
      <w:r>
        <w:rPr>
          <w:rFonts w:hint="eastAsia"/>
          <w:sz w:val="30"/>
          <w:szCs w:val="30"/>
        </w:rPr>
        <w:t>万元。</w:t>
      </w:r>
    </w:p>
    <w:p w14:paraId="43669ABF" w14:textId="77777777" w:rsidR="00E206AC" w:rsidRDefault="00E206AC">
      <w:pPr>
        <w:spacing w:line="500" w:lineRule="atLeast"/>
        <w:ind w:firstLine="600"/>
        <w:divId w:val="4245709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w:t>
      </w:r>
    </w:p>
    <w:p w14:paraId="524B71D2" w14:textId="77777777" w:rsidR="00E206AC" w:rsidRDefault="00E206AC">
      <w:pPr>
        <w:spacing w:line="500" w:lineRule="atLeast"/>
        <w:ind w:firstLine="600"/>
        <w:divId w:val="1027175313"/>
        <w:rPr>
          <w:rFonts w:hint="eastAsia"/>
          <w:sz w:val="30"/>
          <w:szCs w:val="30"/>
        </w:rPr>
      </w:pPr>
      <w:r>
        <w:rPr>
          <w:rFonts w:hint="eastAsia"/>
          <w:sz w:val="30"/>
          <w:szCs w:val="30"/>
        </w:rPr>
        <w:t>二、赃款人民币</w:t>
      </w:r>
      <w:r>
        <w:rPr>
          <w:rFonts w:hint="eastAsia"/>
          <w:sz w:val="30"/>
          <w:szCs w:val="30"/>
        </w:rPr>
        <w:t>20.3</w:t>
      </w:r>
      <w:r>
        <w:rPr>
          <w:rFonts w:hint="eastAsia"/>
          <w:sz w:val="30"/>
          <w:szCs w:val="30"/>
        </w:rPr>
        <w:t>万元，予以没收上缴国库。</w:t>
      </w:r>
    </w:p>
    <w:p w14:paraId="335A565D" w14:textId="77777777" w:rsidR="00E206AC" w:rsidRDefault="00E206AC">
      <w:pPr>
        <w:spacing w:line="500" w:lineRule="atLeast"/>
        <w:ind w:firstLine="600"/>
        <w:divId w:val="75270770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BAFF5CB" w14:textId="77777777" w:rsidR="00E206AC" w:rsidRDefault="00E206AC">
      <w:pPr>
        <w:spacing w:line="500" w:lineRule="atLeast"/>
        <w:jc w:val="right"/>
        <w:divId w:val="1170372171"/>
        <w:rPr>
          <w:rFonts w:hint="eastAsia"/>
          <w:sz w:val="30"/>
          <w:szCs w:val="30"/>
        </w:rPr>
      </w:pPr>
      <w:r>
        <w:rPr>
          <w:rFonts w:hint="eastAsia"/>
          <w:sz w:val="30"/>
          <w:szCs w:val="30"/>
        </w:rPr>
        <w:t>审　判　长　　代　天</w:t>
      </w:r>
    </w:p>
    <w:p w14:paraId="18753594" w14:textId="77777777" w:rsidR="00E206AC" w:rsidRDefault="00E206AC">
      <w:pPr>
        <w:spacing w:line="500" w:lineRule="atLeast"/>
        <w:jc w:val="right"/>
        <w:divId w:val="939949739"/>
        <w:rPr>
          <w:rFonts w:hint="eastAsia"/>
          <w:sz w:val="30"/>
          <w:szCs w:val="30"/>
        </w:rPr>
      </w:pPr>
      <w:r>
        <w:rPr>
          <w:rFonts w:hint="eastAsia"/>
          <w:sz w:val="30"/>
          <w:szCs w:val="30"/>
        </w:rPr>
        <w:t>审　判　员　　吕　云</w:t>
      </w:r>
    </w:p>
    <w:p w14:paraId="63953785" w14:textId="77777777" w:rsidR="00E206AC" w:rsidRDefault="00E206AC">
      <w:pPr>
        <w:spacing w:line="500" w:lineRule="atLeast"/>
        <w:jc w:val="right"/>
        <w:divId w:val="285815544"/>
        <w:rPr>
          <w:rFonts w:hint="eastAsia"/>
          <w:sz w:val="30"/>
          <w:szCs w:val="30"/>
        </w:rPr>
      </w:pPr>
      <w:r>
        <w:rPr>
          <w:rFonts w:hint="eastAsia"/>
          <w:sz w:val="30"/>
          <w:szCs w:val="30"/>
        </w:rPr>
        <w:t>人民陪审员　　何永权</w:t>
      </w:r>
    </w:p>
    <w:p w14:paraId="6E7FD177" w14:textId="77777777" w:rsidR="00E206AC" w:rsidRDefault="00E206AC">
      <w:pPr>
        <w:spacing w:line="500" w:lineRule="atLeast"/>
        <w:jc w:val="right"/>
        <w:divId w:val="1657103791"/>
        <w:rPr>
          <w:rFonts w:hint="eastAsia"/>
          <w:sz w:val="30"/>
          <w:szCs w:val="30"/>
        </w:rPr>
      </w:pPr>
      <w:r>
        <w:rPr>
          <w:rFonts w:hint="eastAsia"/>
          <w:sz w:val="30"/>
          <w:szCs w:val="30"/>
        </w:rPr>
        <w:t>二〇一四年二月二十四日</w:t>
      </w:r>
    </w:p>
    <w:p w14:paraId="3893AE81" w14:textId="77777777" w:rsidR="00E206AC" w:rsidRDefault="00E206AC">
      <w:pPr>
        <w:spacing w:line="500" w:lineRule="atLeast"/>
        <w:jc w:val="right"/>
        <w:divId w:val="257449408"/>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38CD" w14:textId="77777777" w:rsidR="00E206AC" w:rsidRDefault="00E206AC" w:rsidP="00E206AC">
      <w:pPr>
        <w:rPr>
          <w:rFonts w:hint="eastAsia"/>
        </w:rPr>
      </w:pPr>
      <w:r>
        <w:separator/>
      </w:r>
    </w:p>
  </w:endnote>
  <w:endnote w:type="continuationSeparator" w:id="0">
    <w:p w14:paraId="39C6724E" w14:textId="77777777" w:rsidR="00E206AC" w:rsidRDefault="00E206AC" w:rsidP="00E206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E01FA" w14:textId="77777777" w:rsidR="00E206AC" w:rsidRDefault="00E206AC" w:rsidP="00E206AC">
      <w:pPr>
        <w:rPr>
          <w:rFonts w:hint="eastAsia"/>
        </w:rPr>
      </w:pPr>
      <w:r>
        <w:separator/>
      </w:r>
    </w:p>
  </w:footnote>
  <w:footnote w:type="continuationSeparator" w:id="0">
    <w:p w14:paraId="51BD3C71" w14:textId="77777777" w:rsidR="00E206AC" w:rsidRDefault="00E206AC" w:rsidP="00E206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06AC"/>
    <w:rsid w:val="002A784C"/>
    <w:rsid w:val="00E20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F1F8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06AC"/>
    <w:pPr>
      <w:tabs>
        <w:tab w:val="center" w:pos="4153"/>
        <w:tab w:val="right" w:pos="8306"/>
      </w:tabs>
      <w:snapToGrid w:val="0"/>
      <w:jc w:val="center"/>
    </w:pPr>
    <w:rPr>
      <w:sz w:val="18"/>
      <w:szCs w:val="18"/>
    </w:rPr>
  </w:style>
  <w:style w:type="character" w:customStyle="1" w:styleId="a4">
    <w:name w:val="页眉 字符"/>
    <w:basedOn w:val="a0"/>
    <w:link w:val="a3"/>
    <w:uiPriority w:val="99"/>
    <w:rsid w:val="00E206AC"/>
    <w:rPr>
      <w:rFonts w:ascii="宋体" w:eastAsia="宋体" w:hAnsi="宋体" w:cs="宋体"/>
      <w:sz w:val="18"/>
      <w:szCs w:val="18"/>
    </w:rPr>
  </w:style>
  <w:style w:type="paragraph" w:styleId="a5">
    <w:name w:val="footer"/>
    <w:basedOn w:val="a"/>
    <w:link w:val="a6"/>
    <w:uiPriority w:val="99"/>
    <w:unhideWhenUsed/>
    <w:rsid w:val="00E206AC"/>
    <w:pPr>
      <w:tabs>
        <w:tab w:val="center" w:pos="4153"/>
        <w:tab w:val="right" w:pos="8306"/>
      </w:tabs>
      <w:snapToGrid w:val="0"/>
    </w:pPr>
    <w:rPr>
      <w:sz w:val="18"/>
      <w:szCs w:val="18"/>
    </w:rPr>
  </w:style>
  <w:style w:type="character" w:customStyle="1" w:styleId="a6">
    <w:name w:val="页脚 字符"/>
    <w:basedOn w:val="a0"/>
    <w:link w:val="a5"/>
    <w:uiPriority w:val="99"/>
    <w:rsid w:val="00E206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57">
      <w:marLeft w:val="0"/>
      <w:marRight w:val="0"/>
      <w:marTop w:val="10"/>
      <w:marBottom w:val="10"/>
      <w:divBdr>
        <w:top w:val="none" w:sz="0" w:space="0" w:color="auto"/>
        <w:left w:val="none" w:sz="0" w:space="0" w:color="auto"/>
        <w:bottom w:val="none" w:sz="0" w:space="0" w:color="auto"/>
        <w:right w:val="none" w:sz="0" w:space="0" w:color="auto"/>
      </w:divBdr>
    </w:div>
    <w:div w:id="73674016">
      <w:marLeft w:val="0"/>
      <w:marRight w:val="0"/>
      <w:marTop w:val="10"/>
      <w:marBottom w:val="10"/>
      <w:divBdr>
        <w:top w:val="none" w:sz="0" w:space="0" w:color="auto"/>
        <w:left w:val="none" w:sz="0" w:space="0" w:color="auto"/>
        <w:bottom w:val="none" w:sz="0" w:space="0" w:color="auto"/>
        <w:right w:val="none" w:sz="0" w:space="0" w:color="auto"/>
      </w:divBdr>
    </w:div>
    <w:div w:id="211775509">
      <w:marLeft w:val="0"/>
      <w:marRight w:val="0"/>
      <w:marTop w:val="10"/>
      <w:marBottom w:val="10"/>
      <w:divBdr>
        <w:top w:val="none" w:sz="0" w:space="0" w:color="auto"/>
        <w:left w:val="none" w:sz="0" w:space="0" w:color="auto"/>
        <w:bottom w:val="none" w:sz="0" w:space="0" w:color="auto"/>
        <w:right w:val="none" w:sz="0" w:space="0" w:color="auto"/>
      </w:divBdr>
    </w:div>
    <w:div w:id="240873390">
      <w:marLeft w:val="0"/>
      <w:marRight w:val="0"/>
      <w:marTop w:val="10"/>
      <w:marBottom w:val="10"/>
      <w:divBdr>
        <w:top w:val="none" w:sz="0" w:space="0" w:color="auto"/>
        <w:left w:val="none" w:sz="0" w:space="0" w:color="auto"/>
        <w:bottom w:val="none" w:sz="0" w:space="0" w:color="auto"/>
        <w:right w:val="none" w:sz="0" w:space="0" w:color="auto"/>
      </w:divBdr>
    </w:div>
    <w:div w:id="257449408">
      <w:marLeft w:val="0"/>
      <w:marRight w:val="720"/>
      <w:marTop w:val="10"/>
      <w:marBottom w:val="10"/>
      <w:divBdr>
        <w:top w:val="none" w:sz="0" w:space="0" w:color="auto"/>
        <w:left w:val="none" w:sz="0" w:space="0" w:color="auto"/>
        <w:bottom w:val="none" w:sz="0" w:space="0" w:color="auto"/>
        <w:right w:val="none" w:sz="0" w:space="0" w:color="auto"/>
      </w:divBdr>
    </w:div>
    <w:div w:id="268200343">
      <w:marLeft w:val="0"/>
      <w:marRight w:val="0"/>
      <w:marTop w:val="10"/>
      <w:marBottom w:val="10"/>
      <w:divBdr>
        <w:top w:val="none" w:sz="0" w:space="0" w:color="auto"/>
        <w:left w:val="none" w:sz="0" w:space="0" w:color="auto"/>
        <w:bottom w:val="none" w:sz="0" w:space="0" w:color="auto"/>
        <w:right w:val="none" w:sz="0" w:space="0" w:color="auto"/>
      </w:divBdr>
    </w:div>
    <w:div w:id="285815544">
      <w:marLeft w:val="0"/>
      <w:marRight w:val="720"/>
      <w:marTop w:val="10"/>
      <w:marBottom w:val="10"/>
      <w:divBdr>
        <w:top w:val="none" w:sz="0" w:space="0" w:color="auto"/>
        <w:left w:val="none" w:sz="0" w:space="0" w:color="auto"/>
        <w:bottom w:val="none" w:sz="0" w:space="0" w:color="auto"/>
        <w:right w:val="none" w:sz="0" w:space="0" w:color="auto"/>
      </w:divBdr>
    </w:div>
    <w:div w:id="303392027">
      <w:marLeft w:val="0"/>
      <w:marRight w:val="0"/>
      <w:marTop w:val="10"/>
      <w:marBottom w:val="10"/>
      <w:divBdr>
        <w:top w:val="none" w:sz="0" w:space="0" w:color="auto"/>
        <w:left w:val="none" w:sz="0" w:space="0" w:color="auto"/>
        <w:bottom w:val="none" w:sz="0" w:space="0" w:color="auto"/>
        <w:right w:val="none" w:sz="0" w:space="0" w:color="auto"/>
      </w:divBdr>
    </w:div>
    <w:div w:id="424570916">
      <w:marLeft w:val="0"/>
      <w:marRight w:val="0"/>
      <w:marTop w:val="10"/>
      <w:marBottom w:val="10"/>
      <w:divBdr>
        <w:top w:val="none" w:sz="0" w:space="0" w:color="auto"/>
        <w:left w:val="none" w:sz="0" w:space="0" w:color="auto"/>
        <w:bottom w:val="none" w:sz="0" w:space="0" w:color="auto"/>
        <w:right w:val="none" w:sz="0" w:space="0" w:color="auto"/>
      </w:divBdr>
    </w:div>
    <w:div w:id="731391234">
      <w:marLeft w:val="0"/>
      <w:marRight w:val="0"/>
      <w:marTop w:val="10"/>
      <w:marBottom w:val="10"/>
      <w:divBdr>
        <w:top w:val="none" w:sz="0" w:space="0" w:color="auto"/>
        <w:left w:val="none" w:sz="0" w:space="0" w:color="auto"/>
        <w:bottom w:val="none" w:sz="0" w:space="0" w:color="auto"/>
        <w:right w:val="none" w:sz="0" w:space="0" w:color="auto"/>
      </w:divBdr>
    </w:div>
    <w:div w:id="752707703">
      <w:marLeft w:val="0"/>
      <w:marRight w:val="0"/>
      <w:marTop w:val="10"/>
      <w:marBottom w:val="10"/>
      <w:divBdr>
        <w:top w:val="none" w:sz="0" w:space="0" w:color="auto"/>
        <w:left w:val="none" w:sz="0" w:space="0" w:color="auto"/>
        <w:bottom w:val="none" w:sz="0" w:space="0" w:color="auto"/>
        <w:right w:val="none" w:sz="0" w:space="0" w:color="auto"/>
      </w:divBdr>
    </w:div>
    <w:div w:id="889727618">
      <w:marLeft w:val="0"/>
      <w:marRight w:val="0"/>
      <w:marTop w:val="10"/>
      <w:marBottom w:val="10"/>
      <w:divBdr>
        <w:top w:val="none" w:sz="0" w:space="0" w:color="auto"/>
        <w:left w:val="none" w:sz="0" w:space="0" w:color="auto"/>
        <w:bottom w:val="none" w:sz="0" w:space="0" w:color="auto"/>
        <w:right w:val="none" w:sz="0" w:space="0" w:color="auto"/>
      </w:divBdr>
    </w:div>
    <w:div w:id="939949739">
      <w:marLeft w:val="0"/>
      <w:marRight w:val="720"/>
      <w:marTop w:val="10"/>
      <w:marBottom w:val="10"/>
      <w:divBdr>
        <w:top w:val="none" w:sz="0" w:space="0" w:color="auto"/>
        <w:left w:val="none" w:sz="0" w:space="0" w:color="auto"/>
        <w:bottom w:val="none" w:sz="0" w:space="0" w:color="auto"/>
        <w:right w:val="none" w:sz="0" w:space="0" w:color="auto"/>
      </w:divBdr>
    </w:div>
    <w:div w:id="1027175313">
      <w:marLeft w:val="0"/>
      <w:marRight w:val="0"/>
      <w:marTop w:val="10"/>
      <w:marBottom w:val="10"/>
      <w:divBdr>
        <w:top w:val="none" w:sz="0" w:space="0" w:color="auto"/>
        <w:left w:val="none" w:sz="0" w:space="0" w:color="auto"/>
        <w:bottom w:val="none" w:sz="0" w:space="0" w:color="auto"/>
        <w:right w:val="none" w:sz="0" w:space="0" w:color="auto"/>
      </w:divBdr>
    </w:div>
    <w:div w:id="1170372171">
      <w:marLeft w:val="0"/>
      <w:marRight w:val="720"/>
      <w:marTop w:val="10"/>
      <w:marBottom w:val="10"/>
      <w:divBdr>
        <w:top w:val="none" w:sz="0" w:space="0" w:color="auto"/>
        <w:left w:val="none" w:sz="0" w:space="0" w:color="auto"/>
        <w:bottom w:val="none" w:sz="0" w:space="0" w:color="auto"/>
        <w:right w:val="none" w:sz="0" w:space="0" w:color="auto"/>
      </w:divBdr>
    </w:div>
    <w:div w:id="1373921184">
      <w:marLeft w:val="0"/>
      <w:marRight w:val="0"/>
      <w:marTop w:val="10"/>
      <w:marBottom w:val="10"/>
      <w:divBdr>
        <w:top w:val="none" w:sz="0" w:space="0" w:color="auto"/>
        <w:left w:val="none" w:sz="0" w:space="0" w:color="auto"/>
        <w:bottom w:val="none" w:sz="0" w:space="0" w:color="auto"/>
        <w:right w:val="none" w:sz="0" w:space="0" w:color="auto"/>
      </w:divBdr>
    </w:div>
    <w:div w:id="1375227152">
      <w:marLeft w:val="0"/>
      <w:marRight w:val="0"/>
      <w:marTop w:val="10"/>
      <w:marBottom w:val="10"/>
      <w:divBdr>
        <w:top w:val="none" w:sz="0" w:space="0" w:color="auto"/>
        <w:left w:val="none" w:sz="0" w:space="0" w:color="auto"/>
        <w:bottom w:val="none" w:sz="0" w:space="0" w:color="auto"/>
        <w:right w:val="none" w:sz="0" w:space="0" w:color="auto"/>
      </w:divBdr>
    </w:div>
    <w:div w:id="1389189153">
      <w:marLeft w:val="0"/>
      <w:marRight w:val="0"/>
      <w:marTop w:val="10"/>
      <w:marBottom w:val="10"/>
      <w:divBdr>
        <w:top w:val="none" w:sz="0" w:space="0" w:color="auto"/>
        <w:left w:val="none" w:sz="0" w:space="0" w:color="auto"/>
        <w:bottom w:val="none" w:sz="0" w:space="0" w:color="auto"/>
        <w:right w:val="none" w:sz="0" w:space="0" w:color="auto"/>
      </w:divBdr>
    </w:div>
    <w:div w:id="1398897079">
      <w:marLeft w:val="0"/>
      <w:marRight w:val="0"/>
      <w:marTop w:val="10"/>
      <w:marBottom w:val="10"/>
      <w:divBdr>
        <w:top w:val="none" w:sz="0" w:space="0" w:color="auto"/>
        <w:left w:val="none" w:sz="0" w:space="0" w:color="auto"/>
        <w:bottom w:val="none" w:sz="0" w:space="0" w:color="auto"/>
        <w:right w:val="none" w:sz="0" w:space="0" w:color="auto"/>
      </w:divBdr>
    </w:div>
    <w:div w:id="1624187118">
      <w:marLeft w:val="0"/>
      <w:marRight w:val="0"/>
      <w:marTop w:val="10"/>
      <w:marBottom w:val="10"/>
      <w:divBdr>
        <w:top w:val="none" w:sz="0" w:space="0" w:color="auto"/>
        <w:left w:val="none" w:sz="0" w:space="0" w:color="auto"/>
        <w:bottom w:val="none" w:sz="0" w:space="0" w:color="auto"/>
        <w:right w:val="none" w:sz="0" w:space="0" w:color="auto"/>
      </w:divBdr>
    </w:div>
    <w:div w:id="1657103791">
      <w:marLeft w:val="0"/>
      <w:marRight w:val="720"/>
      <w:marTop w:val="10"/>
      <w:marBottom w:val="10"/>
      <w:divBdr>
        <w:top w:val="none" w:sz="0" w:space="0" w:color="auto"/>
        <w:left w:val="none" w:sz="0" w:space="0" w:color="auto"/>
        <w:bottom w:val="none" w:sz="0" w:space="0" w:color="auto"/>
        <w:right w:val="none" w:sz="0" w:space="0" w:color="auto"/>
      </w:divBdr>
    </w:div>
    <w:div w:id="1889563393">
      <w:marLeft w:val="0"/>
      <w:marRight w:val="0"/>
      <w:marTop w:val="10"/>
      <w:marBottom w:val="10"/>
      <w:divBdr>
        <w:top w:val="none" w:sz="0" w:space="0" w:color="auto"/>
        <w:left w:val="none" w:sz="0" w:space="0" w:color="auto"/>
        <w:bottom w:val="none" w:sz="0" w:space="0" w:color="auto"/>
        <w:right w:val="none" w:sz="0" w:space="0" w:color="auto"/>
      </w:divBdr>
    </w:div>
    <w:div w:id="20325597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