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8202" w14:textId="77777777" w:rsidR="00171111" w:rsidRDefault="00171111">
      <w:pPr>
        <w:spacing w:line="500" w:lineRule="atLeast"/>
        <w:jc w:val="center"/>
        <w:divId w:val="121312128"/>
        <w:rPr>
          <w:rFonts w:ascii="黑体" w:eastAsia="黑体" w:hAnsi="黑体"/>
          <w:sz w:val="36"/>
          <w:szCs w:val="36"/>
        </w:rPr>
      </w:pPr>
      <w:r>
        <w:rPr>
          <w:rFonts w:ascii="黑体" w:eastAsia="黑体" w:hAnsi="黑体" w:hint="eastAsia"/>
          <w:sz w:val="36"/>
          <w:szCs w:val="36"/>
        </w:rPr>
        <w:t>广东省佛山市三水区人民法院</w:t>
      </w:r>
    </w:p>
    <w:p w14:paraId="2CCF44C5" w14:textId="77777777" w:rsidR="00171111" w:rsidRDefault="00171111">
      <w:pPr>
        <w:spacing w:line="500" w:lineRule="atLeast"/>
        <w:jc w:val="center"/>
        <w:divId w:val="515929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8DFC54" w14:textId="77777777" w:rsidR="00171111" w:rsidRDefault="00171111">
      <w:pPr>
        <w:spacing w:line="500" w:lineRule="atLeast"/>
        <w:jc w:val="right"/>
        <w:divId w:val="700397750"/>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385</w:t>
      </w:r>
      <w:r>
        <w:rPr>
          <w:rFonts w:hint="eastAsia"/>
          <w:sz w:val="30"/>
          <w:szCs w:val="30"/>
        </w:rPr>
        <w:t>号</w:t>
      </w:r>
    </w:p>
    <w:p w14:paraId="3015F649" w14:textId="77777777" w:rsidR="00171111" w:rsidRDefault="00171111">
      <w:pPr>
        <w:spacing w:line="500" w:lineRule="atLeast"/>
        <w:ind w:firstLine="600"/>
        <w:divId w:val="1233076889"/>
        <w:rPr>
          <w:rFonts w:hint="eastAsia"/>
          <w:sz w:val="30"/>
          <w:szCs w:val="30"/>
        </w:rPr>
      </w:pPr>
      <w:r>
        <w:rPr>
          <w:rFonts w:hint="eastAsia"/>
          <w:sz w:val="30"/>
          <w:szCs w:val="30"/>
        </w:rPr>
        <w:t>公诉机关佛山市三水区人民检察院。</w:t>
      </w:r>
    </w:p>
    <w:p w14:paraId="55962B34" w14:textId="77777777" w:rsidR="00171111" w:rsidRDefault="00171111">
      <w:pPr>
        <w:spacing w:line="500" w:lineRule="atLeast"/>
        <w:ind w:firstLine="600"/>
        <w:divId w:val="294675827"/>
        <w:rPr>
          <w:rFonts w:hint="eastAsia"/>
          <w:sz w:val="30"/>
          <w:szCs w:val="30"/>
        </w:rPr>
      </w:pPr>
      <w:r>
        <w:rPr>
          <w:rFonts w:hint="eastAsia"/>
          <w:sz w:val="30"/>
          <w:szCs w:val="30"/>
        </w:rPr>
        <w:t>被告人李某某，男，</w:t>
      </w:r>
      <w:r>
        <w:rPr>
          <w:rFonts w:hint="eastAsia"/>
          <w:sz w:val="30"/>
          <w:szCs w:val="30"/>
        </w:rPr>
        <w:t>49</w:t>
      </w:r>
      <w:r>
        <w:rPr>
          <w:rFonts w:hint="eastAsia"/>
          <w:sz w:val="30"/>
          <w:szCs w:val="30"/>
        </w:rPr>
        <w:t>岁。因本案于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日被佛山市三水区人民检察院取保候审，同年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日被本院取保候审。</w:t>
      </w:r>
    </w:p>
    <w:p w14:paraId="7D045E2D" w14:textId="77777777" w:rsidR="00171111" w:rsidRDefault="00171111">
      <w:pPr>
        <w:spacing w:line="500" w:lineRule="atLeast"/>
        <w:ind w:firstLine="600"/>
        <w:divId w:val="18705753"/>
        <w:rPr>
          <w:rFonts w:hint="eastAsia"/>
          <w:sz w:val="30"/>
          <w:szCs w:val="30"/>
        </w:rPr>
      </w:pPr>
      <w:r>
        <w:rPr>
          <w:rFonts w:hint="eastAsia"/>
          <w:sz w:val="30"/>
          <w:szCs w:val="30"/>
        </w:rPr>
        <w:t>辩护人潘正兵，广东华生律师事务所律师。</w:t>
      </w:r>
    </w:p>
    <w:p w14:paraId="2B9DE0F4" w14:textId="77777777" w:rsidR="00171111" w:rsidRDefault="00171111">
      <w:pPr>
        <w:spacing w:line="500" w:lineRule="atLeast"/>
        <w:ind w:firstLine="600"/>
        <w:divId w:val="450783588"/>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265</w:t>
      </w:r>
      <w:r>
        <w:rPr>
          <w:rFonts w:hint="eastAsia"/>
          <w:sz w:val="30"/>
          <w:szCs w:val="30"/>
        </w:rPr>
        <w:t>号起诉书指控被告人李某某犯受贿罪，于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日向本院提起公诉。本院依法组成合议庭，公开开庭审理了本案。佛山市三水区人民检察院指派代理检察员黎运开出庭支持公诉，被告人李某某及其辩护人潘正兵到庭参加诉讼。现已审理终结。</w:t>
      </w:r>
    </w:p>
    <w:p w14:paraId="62CBCD2D" w14:textId="77777777" w:rsidR="00171111" w:rsidRDefault="00171111">
      <w:pPr>
        <w:spacing w:line="500" w:lineRule="atLeast"/>
        <w:ind w:firstLine="600"/>
        <w:divId w:val="1506432797"/>
        <w:rPr>
          <w:rFonts w:hint="eastAsia"/>
          <w:sz w:val="30"/>
          <w:szCs w:val="30"/>
        </w:rPr>
      </w:pPr>
      <w:r>
        <w:rPr>
          <w:rFonts w:hint="eastAsia"/>
          <w:sz w:val="30"/>
          <w:szCs w:val="30"/>
        </w:rPr>
        <w:t>佛山市三水区人民检察院指控，</w:t>
      </w:r>
      <w:r>
        <w:rPr>
          <w:rFonts w:hint="eastAsia"/>
          <w:sz w:val="30"/>
          <w:szCs w:val="30"/>
        </w:rPr>
        <w:t>2006</w:t>
      </w:r>
      <w:r>
        <w:rPr>
          <w:rFonts w:hint="eastAsia"/>
          <w:sz w:val="30"/>
          <w:szCs w:val="30"/>
        </w:rPr>
        <w:t>年，被告人李某某作为佛山市某某土地房地产评估有限公司的法定代表人参与三水区芦苞温泉项目协调小组，在处理芦苞温泉拍卖清偿债务时，伙同时任三水区芦苞镇副镇长兼芦苞温泉项目协调领导小组成员蔡某某（已判刑），利用蔡某某的职务便利，优先清偿个体建筑商梁某某的工程债权。事后，被告人李某某和蔡某某共同收受梁某某送予的人民币</w:t>
      </w:r>
      <w:r>
        <w:rPr>
          <w:rFonts w:hint="eastAsia"/>
          <w:sz w:val="30"/>
          <w:szCs w:val="30"/>
        </w:rPr>
        <w:t>10</w:t>
      </w:r>
      <w:r>
        <w:rPr>
          <w:rFonts w:hint="eastAsia"/>
          <w:sz w:val="30"/>
          <w:szCs w:val="30"/>
        </w:rPr>
        <w:t>万元，两人各分占人民币</w:t>
      </w:r>
      <w:r>
        <w:rPr>
          <w:rFonts w:hint="eastAsia"/>
          <w:sz w:val="30"/>
          <w:szCs w:val="30"/>
        </w:rPr>
        <w:t>5</w:t>
      </w:r>
      <w:r>
        <w:rPr>
          <w:rFonts w:hint="eastAsia"/>
          <w:sz w:val="30"/>
          <w:szCs w:val="30"/>
        </w:rPr>
        <w:t>万元。案发后，被告人李某某已退回赃款人民币</w:t>
      </w:r>
      <w:r>
        <w:rPr>
          <w:rFonts w:hint="eastAsia"/>
          <w:sz w:val="30"/>
          <w:szCs w:val="30"/>
        </w:rPr>
        <w:t>5</w:t>
      </w:r>
      <w:r>
        <w:rPr>
          <w:rFonts w:hint="eastAsia"/>
          <w:sz w:val="30"/>
          <w:szCs w:val="30"/>
        </w:rPr>
        <w:t>万元。</w:t>
      </w:r>
    </w:p>
    <w:p w14:paraId="3F8B1DB3" w14:textId="77777777" w:rsidR="00171111" w:rsidRDefault="00171111">
      <w:pPr>
        <w:spacing w:line="500" w:lineRule="atLeast"/>
        <w:ind w:firstLine="600"/>
        <w:divId w:val="536743153"/>
        <w:rPr>
          <w:rFonts w:hint="eastAsia"/>
          <w:sz w:val="30"/>
          <w:szCs w:val="30"/>
        </w:rPr>
      </w:pPr>
      <w:r>
        <w:rPr>
          <w:rFonts w:hint="eastAsia"/>
          <w:sz w:val="30"/>
          <w:szCs w:val="30"/>
        </w:rPr>
        <w:t>针对上述指控，公诉机关当庭提供了相应的证据，并认为被告人李某某无视国家法律，与国家工作人员通谋，利用国家工作人员职务上的便利，共同非法收受他人财物，为他人谋取利益，其行为触犯了《中华人民共和国刑法》第三百八十五条第一款的规定，应当以受贿罪追究其刑事责任。提请本院依法判处。</w:t>
      </w:r>
    </w:p>
    <w:p w14:paraId="56FF3A83" w14:textId="77777777" w:rsidR="00171111" w:rsidRDefault="00171111">
      <w:pPr>
        <w:spacing w:line="500" w:lineRule="atLeast"/>
        <w:ind w:firstLine="600"/>
        <w:divId w:val="2058820052"/>
        <w:rPr>
          <w:rFonts w:hint="eastAsia"/>
          <w:sz w:val="30"/>
          <w:szCs w:val="30"/>
        </w:rPr>
      </w:pPr>
      <w:r>
        <w:rPr>
          <w:rFonts w:hint="eastAsia"/>
          <w:sz w:val="30"/>
          <w:szCs w:val="30"/>
        </w:rPr>
        <w:lastRenderedPageBreak/>
        <w:t>被告人李某某对公诉机关指控的犯罪事实及罪名没有意见，表示自愿认罪。辩护人潘正兵的辩护意见是：被告人李某某的受贿数额应为</w:t>
      </w:r>
      <w:r>
        <w:rPr>
          <w:rFonts w:hint="eastAsia"/>
          <w:sz w:val="30"/>
          <w:szCs w:val="30"/>
        </w:rPr>
        <w:t>5</w:t>
      </w:r>
      <w:r>
        <w:rPr>
          <w:rFonts w:hint="eastAsia"/>
          <w:sz w:val="30"/>
          <w:szCs w:val="30"/>
        </w:rPr>
        <w:t>万元，被告人李某某归案后如实供述其罪行，在共同犯罪中是从犯，有自首情节。</w:t>
      </w:r>
    </w:p>
    <w:p w14:paraId="18748F4E" w14:textId="77777777" w:rsidR="00171111" w:rsidRDefault="00171111">
      <w:pPr>
        <w:spacing w:line="500" w:lineRule="atLeast"/>
        <w:ind w:firstLine="600"/>
        <w:divId w:val="181347658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李某某作为佛山市某某土地房地产评估有限公司的法定代表人参与三水区芦苞温泉项目协调小组，在处理芦苞温泉拍卖清偿债务时，伙同时任三水区芦苞镇副镇长兼芦苞温泉项目协调领导小组成员蔡某某（已判刑），利用蔡某某的职务便利，优先清偿个体建筑商梁某某的工程债权。事后，被告人李某某和蔡某某共同收受梁某某送予的人民币</w:t>
      </w:r>
      <w:r>
        <w:rPr>
          <w:rFonts w:hint="eastAsia"/>
          <w:sz w:val="30"/>
          <w:szCs w:val="30"/>
        </w:rPr>
        <w:t>10</w:t>
      </w:r>
      <w:r>
        <w:rPr>
          <w:rFonts w:hint="eastAsia"/>
          <w:sz w:val="30"/>
          <w:szCs w:val="30"/>
        </w:rPr>
        <w:t>万元，两人各分占人民币</w:t>
      </w:r>
      <w:r>
        <w:rPr>
          <w:rFonts w:hint="eastAsia"/>
          <w:sz w:val="30"/>
          <w:szCs w:val="30"/>
        </w:rPr>
        <w:t>5</w:t>
      </w:r>
      <w:r>
        <w:rPr>
          <w:rFonts w:hint="eastAsia"/>
          <w:sz w:val="30"/>
          <w:szCs w:val="30"/>
        </w:rPr>
        <w:t>万元。案发后，被告人李某某已退回赃款人民币</w:t>
      </w:r>
      <w:r>
        <w:rPr>
          <w:rFonts w:hint="eastAsia"/>
          <w:sz w:val="30"/>
          <w:szCs w:val="30"/>
        </w:rPr>
        <w:t>5</w:t>
      </w:r>
      <w:r>
        <w:rPr>
          <w:rFonts w:hint="eastAsia"/>
          <w:sz w:val="30"/>
          <w:szCs w:val="30"/>
        </w:rPr>
        <w:t>万元。</w:t>
      </w:r>
    </w:p>
    <w:p w14:paraId="4AAA6366" w14:textId="77777777" w:rsidR="00171111" w:rsidRDefault="00171111">
      <w:pPr>
        <w:spacing w:line="500" w:lineRule="atLeast"/>
        <w:ind w:firstLine="600"/>
        <w:divId w:val="373189476"/>
        <w:rPr>
          <w:rFonts w:hint="eastAsia"/>
          <w:sz w:val="30"/>
          <w:szCs w:val="30"/>
        </w:rPr>
      </w:pPr>
      <w:r>
        <w:rPr>
          <w:rFonts w:hint="eastAsia"/>
          <w:sz w:val="30"/>
          <w:szCs w:val="30"/>
        </w:rPr>
        <w:t>上述事实，被告人李某某在开庭审理过程中不持异议，且有公诉机关提供的被告人李某某的供述和辩解，证人蔡某某、梁某某的证言，记帐凭证，审批支出凭证，预算拨款凭证，发票，受偿审批表，企业机读档案登记资料，刑事判决书，刑事裁定书，基本情况信息表，干部任免审批表，关于成立芦苞温泉项目协调领导小组的通知，三水芦苞温泉项目债权清查情况汇总表，到案经过及说明材料，户籍证明，暂扣财物收据等证据证实，足以认定，本院予以确认。</w:t>
      </w:r>
    </w:p>
    <w:p w14:paraId="05B42583" w14:textId="77777777" w:rsidR="00171111" w:rsidRDefault="00171111">
      <w:pPr>
        <w:spacing w:line="500" w:lineRule="atLeast"/>
        <w:ind w:firstLine="600"/>
        <w:divId w:val="300765739"/>
        <w:rPr>
          <w:rFonts w:hint="eastAsia"/>
          <w:sz w:val="30"/>
          <w:szCs w:val="30"/>
        </w:rPr>
      </w:pPr>
      <w:r>
        <w:rPr>
          <w:rFonts w:hint="eastAsia"/>
          <w:sz w:val="30"/>
          <w:szCs w:val="30"/>
        </w:rPr>
        <w:t>本院认为，被告人李某某无视国家法律，与国家工作人员通谋，利用国家工作人员职务上的便利，共同非法收受他人人民币</w:t>
      </w:r>
      <w:r>
        <w:rPr>
          <w:rFonts w:hint="eastAsia"/>
          <w:sz w:val="30"/>
          <w:szCs w:val="30"/>
        </w:rPr>
        <w:t>10</w:t>
      </w:r>
      <w:r>
        <w:rPr>
          <w:rFonts w:hint="eastAsia"/>
          <w:sz w:val="30"/>
          <w:szCs w:val="30"/>
        </w:rPr>
        <w:t>万元，为他人谋取利益，其行为已构成受贿罪，应依法惩处。公诉机关所控罪名成立，本院予以采纳。对于辩护人潘正兵提出被告人李某某的受贿数额为人民币</w:t>
      </w:r>
      <w:r>
        <w:rPr>
          <w:rFonts w:hint="eastAsia"/>
          <w:sz w:val="30"/>
          <w:szCs w:val="30"/>
        </w:rPr>
        <w:t>5</w:t>
      </w:r>
      <w:r>
        <w:rPr>
          <w:rFonts w:hint="eastAsia"/>
          <w:sz w:val="30"/>
          <w:szCs w:val="30"/>
        </w:rPr>
        <w:t>万元的意见，经查，被告人李某某与证人蔡某某共同收受他人贿赂款</w:t>
      </w:r>
      <w:r>
        <w:rPr>
          <w:rFonts w:hint="eastAsia"/>
          <w:sz w:val="30"/>
          <w:szCs w:val="30"/>
        </w:rPr>
        <w:t>10</w:t>
      </w:r>
      <w:r>
        <w:rPr>
          <w:rFonts w:hint="eastAsia"/>
          <w:sz w:val="30"/>
          <w:szCs w:val="30"/>
        </w:rPr>
        <w:t>万元，构成受贿罪的共犯，应当共同对</w:t>
      </w:r>
      <w:r>
        <w:rPr>
          <w:rFonts w:hint="eastAsia"/>
          <w:sz w:val="30"/>
          <w:szCs w:val="30"/>
        </w:rPr>
        <w:t>10</w:t>
      </w:r>
      <w:r>
        <w:rPr>
          <w:rFonts w:hint="eastAsia"/>
          <w:sz w:val="30"/>
          <w:szCs w:val="30"/>
        </w:rPr>
        <w:t>万元的受贿数额承担刑事责任，该辩护意见与事实不符，本院不予采纳。在共同受贿犯罪中，被告人李某某虽然与同案人蔡某某共同收受了他人贿送的财物，但该起受贿犯罪主要是由时任芦苞镇镇领导的同案人蔡某某利用其手中职权为他人谋取利益，而被告人李某某在犯罪中仅起次要作用，可认定为从犯。被告人李某某在犯罪后能主动到案并如实供述其罪行，可认定其具有自首情节；同时，被告人李某某在法庭上自愿认罪，犯罪后已退清赃款。综合上述量刑情节，本院决定对被告人李某某减轻处罚。辩护人潘正兵所提的被告人李某某有自首情节并为从犯的辩护意见，本院予以采纳。鉴于被告人李某某是初犯，有一定悔罪表现，符合缓刑的适用条件，本院决定对其宣告缓刑。根据被告人李某某犯罪的事实、性质、情节和社会危害程度，依照《中华人民共和国刑法》第三百八十五条第一款，第三百八十六条，第三百八十三条第一款，第二十七条，第六十七条第一款，第七十</w:t>
      </w:r>
      <w:r>
        <w:rPr>
          <w:rFonts w:hint="eastAsia"/>
          <w:sz w:val="30"/>
          <w:szCs w:val="30"/>
        </w:rPr>
        <w:t>二条第一款，第七十三条第二、三款，第六十四条的规定，判决如下：</w:t>
      </w:r>
    </w:p>
    <w:p w14:paraId="6B0FC3D1" w14:textId="77777777" w:rsidR="00171111" w:rsidRDefault="00171111">
      <w:pPr>
        <w:spacing w:line="500" w:lineRule="atLeast"/>
        <w:ind w:firstLine="600"/>
        <w:divId w:val="1292325375"/>
        <w:rPr>
          <w:rFonts w:hint="eastAsia"/>
          <w:sz w:val="30"/>
          <w:szCs w:val="30"/>
        </w:rPr>
      </w:pPr>
      <w:r>
        <w:rPr>
          <w:rFonts w:hint="eastAsia"/>
          <w:sz w:val="30"/>
          <w:szCs w:val="30"/>
        </w:rPr>
        <w:t>一、被告人李某某犯受贿罪，判处有期徒刑三年，缓刑四年。</w:t>
      </w:r>
    </w:p>
    <w:p w14:paraId="56D80FBA" w14:textId="77777777" w:rsidR="00171111" w:rsidRDefault="00171111">
      <w:pPr>
        <w:spacing w:line="500" w:lineRule="atLeast"/>
        <w:ind w:firstLine="600"/>
        <w:divId w:val="1371952193"/>
        <w:rPr>
          <w:rFonts w:hint="eastAsia"/>
          <w:sz w:val="30"/>
          <w:szCs w:val="30"/>
        </w:rPr>
      </w:pPr>
      <w:r>
        <w:rPr>
          <w:rFonts w:hint="eastAsia"/>
          <w:sz w:val="30"/>
          <w:szCs w:val="30"/>
        </w:rPr>
        <w:t>（缓刑考验期限从判决生效之日起计算。）</w:t>
      </w:r>
    </w:p>
    <w:p w14:paraId="39E03481" w14:textId="77777777" w:rsidR="00171111" w:rsidRDefault="00171111">
      <w:pPr>
        <w:spacing w:line="500" w:lineRule="atLeast"/>
        <w:ind w:firstLine="600"/>
        <w:divId w:val="1762292921"/>
        <w:rPr>
          <w:rFonts w:hint="eastAsia"/>
          <w:sz w:val="30"/>
          <w:szCs w:val="30"/>
        </w:rPr>
      </w:pPr>
      <w:r>
        <w:rPr>
          <w:rFonts w:hint="eastAsia"/>
          <w:sz w:val="30"/>
          <w:szCs w:val="30"/>
        </w:rPr>
        <w:t>二、随案移送的赃款人民币</w:t>
      </w:r>
      <w:r>
        <w:rPr>
          <w:rFonts w:hint="eastAsia"/>
          <w:sz w:val="30"/>
          <w:szCs w:val="30"/>
        </w:rPr>
        <w:t>5</w:t>
      </w:r>
      <w:r>
        <w:rPr>
          <w:rFonts w:hint="eastAsia"/>
          <w:sz w:val="30"/>
          <w:szCs w:val="30"/>
        </w:rPr>
        <w:t>万元，予以没收上缴国库。</w:t>
      </w:r>
    </w:p>
    <w:p w14:paraId="694AFBD9" w14:textId="77777777" w:rsidR="00171111" w:rsidRDefault="00171111">
      <w:pPr>
        <w:spacing w:line="500" w:lineRule="atLeast"/>
        <w:ind w:firstLine="600"/>
        <w:divId w:val="12651203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7CAC9C81" w14:textId="77777777" w:rsidR="00171111" w:rsidRDefault="00171111">
      <w:pPr>
        <w:spacing w:line="500" w:lineRule="atLeast"/>
        <w:jc w:val="right"/>
        <w:divId w:val="880554505"/>
        <w:rPr>
          <w:rFonts w:hint="eastAsia"/>
          <w:sz w:val="30"/>
          <w:szCs w:val="30"/>
        </w:rPr>
      </w:pPr>
      <w:r>
        <w:rPr>
          <w:rFonts w:hint="eastAsia"/>
          <w:sz w:val="30"/>
          <w:szCs w:val="30"/>
        </w:rPr>
        <w:t>审　判　长　　李　韬</w:t>
      </w:r>
    </w:p>
    <w:p w14:paraId="04FCF78E" w14:textId="77777777" w:rsidR="00171111" w:rsidRDefault="00171111">
      <w:pPr>
        <w:spacing w:line="500" w:lineRule="atLeast"/>
        <w:jc w:val="right"/>
        <w:divId w:val="666441892"/>
        <w:rPr>
          <w:rFonts w:hint="eastAsia"/>
          <w:sz w:val="30"/>
          <w:szCs w:val="30"/>
        </w:rPr>
      </w:pPr>
      <w:r>
        <w:rPr>
          <w:rFonts w:hint="eastAsia"/>
          <w:sz w:val="30"/>
          <w:szCs w:val="30"/>
        </w:rPr>
        <w:t>审　判　员　　徐晓光</w:t>
      </w:r>
    </w:p>
    <w:p w14:paraId="77B1AB45" w14:textId="77777777" w:rsidR="00171111" w:rsidRDefault="00171111">
      <w:pPr>
        <w:spacing w:line="500" w:lineRule="atLeast"/>
        <w:jc w:val="right"/>
        <w:divId w:val="1802337017"/>
        <w:rPr>
          <w:rFonts w:hint="eastAsia"/>
          <w:sz w:val="30"/>
          <w:szCs w:val="30"/>
        </w:rPr>
      </w:pPr>
      <w:r>
        <w:rPr>
          <w:rFonts w:hint="eastAsia"/>
          <w:sz w:val="30"/>
          <w:szCs w:val="30"/>
        </w:rPr>
        <w:t>人民陪审员　　何永权</w:t>
      </w:r>
    </w:p>
    <w:p w14:paraId="7604681B" w14:textId="77777777" w:rsidR="00171111" w:rsidRDefault="00171111">
      <w:pPr>
        <w:spacing w:line="500" w:lineRule="atLeast"/>
        <w:jc w:val="right"/>
        <w:divId w:val="1042511273"/>
        <w:rPr>
          <w:rFonts w:hint="eastAsia"/>
          <w:sz w:val="30"/>
          <w:szCs w:val="30"/>
        </w:rPr>
      </w:pPr>
      <w:r>
        <w:rPr>
          <w:rFonts w:hint="eastAsia"/>
          <w:sz w:val="30"/>
          <w:szCs w:val="30"/>
        </w:rPr>
        <w:t>二〇一四年八月二十五日</w:t>
      </w:r>
    </w:p>
    <w:p w14:paraId="221ABF55" w14:textId="77777777" w:rsidR="00171111" w:rsidRDefault="00171111">
      <w:pPr>
        <w:spacing w:line="500" w:lineRule="atLeast"/>
        <w:jc w:val="right"/>
        <w:divId w:val="2026007425"/>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2E54B" w14:textId="77777777" w:rsidR="00171111" w:rsidRDefault="00171111" w:rsidP="00171111">
      <w:pPr>
        <w:rPr>
          <w:rFonts w:hint="eastAsia"/>
        </w:rPr>
      </w:pPr>
      <w:r>
        <w:separator/>
      </w:r>
    </w:p>
  </w:endnote>
  <w:endnote w:type="continuationSeparator" w:id="0">
    <w:p w14:paraId="1BD27EBD" w14:textId="77777777" w:rsidR="00171111" w:rsidRDefault="00171111" w:rsidP="001711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0F047" w14:textId="77777777" w:rsidR="00171111" w:rsidRDefault="00171111" w:rsidP="00171111">
      <w:pPr>
        <w:rPr>
          <w:rFonts w:hint="eastAsia"/>
        </w:rPr>
      </w:pPr>
      <w:r>
        <w:separator/>
      </w:r>
    </w:p>
  </w:footnote>
  <w:footnote w:type="continuationSeparator" w:id="0">
    <w:p w14:paraId="6B52783F" w14:textId="77777777" w:rsidR="00171111" w:rsidRDefault="00171111" w:rsidP="001711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1111"/>
    <w:rsid w:val="00171111"/>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9641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1111"/>
    <w:pPr>
      <w:tabs>
        <w:tab w:val="center" w:pos="4153"/>
        <w:tab w:val="right" w:pos="8306"/>
      </w:tabs>
      <w:snapToGrid w:val="0"/>
      <w:jc w:val="center"/>
    </w:pPr>
    <w:rPr>
      <w:sz w:val="18"/>
      <w:szCs w:val="18"/>
    </w:rPr>
  </w:style>
  <w:style w:type="character" w:customStyle="1" w:styleId="a4">
    <w:name w:val="页眉 字符"/>
    <w:basedOn w:val="a0"/>
    <w:link w:val="a3"/>
    <w:uiPriority w:val="99"/>
    <w:rsid w:val="00171111"/>
    <w:rPr>
      <w:rFonts w:ascii="宋体" w:eastAsia="宋体" w:hAnsi="宋体" w:cs="宋体"/>
      <w:sz w:val="18"/>
      <w:szCs w:val="18"/>
    </w:rPr>
  </w:style>
  <w:style w:type="paragraph" w:styleId="a5">
    <w:name w:val="footer"/>
    <w:basedOn w:val="a"/>
    <w:link w:val="a6"/>
    <w:uiPriority w:val="99"/>
    <w:unhideWhenUsed/>
    <w:rsid w:val="00171111"/>
    <w:pPr>
      <w:tabs>
        <w:tab w:val="center" w:pos="4153"/>
        <w:tab w:val="right" w:pos="8306"/>
      </w:tabs>
      <w:snapToGrid w:val="0"/>
    </w:pPr>
    <w:rPr>
      <w:sz w:val="18"/>
      <w:szCs w:val="18"/>
    </w:rPr>
  </w:style>
  <w:style w:type="character" w:customStyle="1" w:styleId="a6">
    <w:name w:val="页脚 字符"/>
    <w:basedOn w:val="a0"/>
    <w:link w:val="a5"/>
    <w:uiPriority w:val="99"/>
    <w:rsid w:val="001711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5753">
      <w:marLeft w:val="0"/>
      <w:marRight w:val="0"/>
      <w:marTop w:val="10"/>
      <w:marBottom w:val="10"/>
      <w:divBdr>
        <w:top w:val="none" w:sz="0" w:space="0" w:color="auto"/>
        <w:left w:val="none" w:sz="0" w:space="0" w:color="auto"/>
        <w:bottom w:val="none" w:sz="0" w:space="0" w:color="auto"/>
        <w:right w:val="none" w:sz="0" w:space="0" w:color="auto"/>
      </w:divBdr>
    </w:div>
    <w:div w:id="121312128">
      <w:marLeft w:val="0"/>
      <w:marRight w:val="0"/>
      <w:marTop w:val="10"/>
      <w:marBottom w:val="10"/>
      <w:divBdr>
        <w:top w:val="none" w:sz="0" w:space="0" w:color="auto"/>
        <w:left w:val="none" w:sz="0" w:space="0" w:color="auto"/>
        <w:bottom w:val="none" w:sz="0" w:space="0" w:color="auto"/>
        <w:right w:val="none" w:sz="0" w:space="0" w:color="auto"/>
      </w:divBdr>
    </w:div>
    <w:div w:id="126512030">
      <w:marLeft w:val="0"/>
      <w:marRight w:val="0"/>
      <w:marTop w:val="10"/>
      <w:marBottom w:val="10"/>
      <w:divBdr>
        <w:top w:val="none" w:sz="0" w:space="0" w:color="auto"/>
        <w:left w:val="none" w:sz="0" w:space="0" w:color="auto"/>
        <w:bottom w:val="none" w:sz="0" w:space="0" w:color="auto"/>
        <w:right w:val="none" w:sz="0" w:space="0" w:color="auto"/>
      </w:divBdr>
    </w:div>
    <w:div w:id="294675827">
      <w:marLeft w:val="0"/>
      <w:marRight w:val="0"/>
      <w:marTop w:val="10"/>
      <w:marBottom w:val="10"/>
      <w:divBdr>
        <w:top w:val="none" w:sz="0" w:space="0" w:color="auto"/>
        <w:left w:val="none" w:sz="0" w:space="0" w:color="auto"/>
        <w:bottom w:val="none" w:sz="0" w:space="0" w:color="auto"/>
        <w:right w:val="none" w:sz="0" w:space="0" w:color="auto"/>
      </w:divBdr>
    </w:div>
    <w:div w:id="300765739">
      <w:marLeft w:val="0"/>
      <w:marRight w:val="0"/>
      <w:marTop w:val="10"/>
      <w:marBottom w:val="10"/>
      <w:divBdr>
        <w:top w:val="none" w:sz="0" w:space="0" w:color="auto"/>
        <w:left w:val="none" w:sz="0" w:space="0" w:color="auto"/>
        <w:bottom w:val="none" w:sz="0" w:space="0" w:color="auto"/>
        <w:right w:val="none" w:sz="0" w:space="0" w:color="auto"/>
      </w:divBdr>
    </w:div>
    <w:div w:id="373189476">
      <w:marLeft w:val="0"/>
      <w:marRight w:val="0"/>
      <w:marTop w:val="10"/>
      <w:marBottom w:val="10"/>
      <w:divBdr>
        <w:top w:val="none" w:sz="0" w:space="0" w:color="auto"/>
        <w:left w:val="none" w:sz="0" w:space="0" w:color="auto"/>
        <w:bottom w:val="none" w:sz="0" w:space="0" w:color="auto"/>
        <w:right w:val="none" w:sz="0" w:space="0" w:color="auto"/>
      </w:divBdr>
    </w:div>
    <w:div w:id="450783588">
      <w:marLeft w:val="0"/>
      <w:marRight w:val="0"/>
      <w:marTop w:val="10"/>
      <w:marBottom w:val="10"/>
      <w:divBdr>
        <w:top w:val="none" w:sz="0" w:space="0" w:color="auto"/>
        <w:left w:val="none" w:sz="0" w:space="0" w:color="auto"/>
        <w:bottom w:val="none" w:sz="0" w:space="0" w:color="auto"/>
        <w:right w:val="none" w:sz="0" w:space="0" w:color="auto"/>
      </w:divBdr>
    </w:div>
    <w:div w:id="515929341">
      <w:marLeft w:val="0"/>
      <w:marRight w:val="0"/>
      <w:marTop w:val="10"/>
      <w:marBottom w:val="10"/>
      <w:divBdr>
        <w:top w:val="none" w:sz="0" w:space="0" w:color="auto"/>
        <w:left w:val="none" w:sz="0" w:space="0" w:color="auto"/>
        <w:bottom w:val="none" w:sz="0" w:space="0" w:color="auto"/>
        <w:right w:val="none" w:sz="0" w:space="0" w:color="auto"/>
      </w:divBdr>
    </w:div>
    <w:div w:id="536743153">
      <w:marLeft w:val="0"/>
      <w:marRight w:val="0"/>
      <w:marTop w:val="10"/>
      <w:marBottom w:val="10"/>
      <w:divBdr>
        <w:top w:val="none" w:sz="0" w:space="0" w:color="auto"/>
        <w:left w:val="none" w:sz="0" w:space="0" w:color="auto"/>
        <w:bottom w:val="none" w:sz="0" w:space="0" w:color="auto"/>
        <w:right w:val="none" w:sz="0" w:space="0" w:color="auto"/>
      </w:divBdr>
    </w:div>
    <w:div w:id="666441892">
      <w:marLeft w:val="0"/>
      <w:marRight w:val="720"/>
      <w:marTop w:val="10"/>
      <w:marBottom w:val="10"/>
      <w:divBdr>
        <w:top w:val="none" w:sz="0" w:space="0" w:color="auto"/>
        <w:left w:val="none" w:sz="0" w:space="0" w:color="auto"/>
        <w:bottom w:val="none" w:sz="0" w:space="0" w:color="auto"/>
        <w:right w:val="none" w:sz="0" w:space="0" w:color="auto"/>
      </w:divBdr>
    </w:div>
    <w:div w:id="700397750">
      <w:marLeft w:val="0"/>
      <w:marRight w:val="0"/>
      <w:marTop w:val="10"/>
      <w:marBottom w:val="10"/>
      <w:divBdr>
        <w:top w:val="none" w:sz="0" w:space="0" w:color="auto"/>
        <w:left w:val="none" w:sz="0" w:space="0" w:color="auto"/>
        <w:bottom w:val="none" w:sz="0" w:space="0" w:color="auto"/>
        <w:right w:val="none" w:sz="0" w:space="0" w:color="auto"/>
      </w:divBdr>
    </w:div>
    <w:div w:id="880554505">
      <w:marLeft w:val="0"/>
      <w:marRight w:val="720"/>
      <w:marTop w:val="10"/>
      <w:marBottom w:val="10"/>
      <w:divBdr>
        <w:top w:val="none" w:sz="0" w:space="0" w:color="auto"/>
        <w:left w:val="none" w:sz="0" w:space="0" w:color="auto"/>
        <w:bottom w:val="none" w:sz="0" w:space="0" w:color="auto"/>
        <w:right w:val="none" w:sz="0" w:space="0" w:color="auto"/>
      </w:divBdr>
    </w:div>
    <w:div w:id="1042511273">
      <w:marLeft w:val="0"/>
      <w:marRight w:val="720"/>
      <w:marTop w:val="10"/>
      <w:marBottom w:val="10"/>
      <w:divBdr>
        <w:top w:val="none" w:sz="0" w:space="0" w:color="auto"/>
        <w:left w:val="none" w:sz="0" w:space="0" w:color="auto"/>
        <w:bottom w:val="none" w:sz="0" w:space="0" w:color="auto"/>
        <w:right w:val="none" w:sz="0" w:space="0" w:color="auto"/>
      </w:divBdr>
    </w:div>
    <w:div w:id="1233076889">
      <w:marLeft w:val="0"/>
      <w:marRight w:val="0"/>
      <w:marTop w:val="10"/>
      <w:marBottom w:val="10"/>
      <w:divBdr>
        <w:top w:val="none" w:sz="0" w:space="0" w:color="auto"/>
        <w:left w:val="none" w:sz="0" w:space="0" w:color="auto"/>
        <w:bottom w:val="none" w:sz="0" w:space="0" w:color="auto"/>
        <w:right w:val="none" w:sz="0" w:space="0" w:color="auto"/>
      </w:divBdr>
    </w:div>
    <w:div w:id="1292325375">
      <w:marLeft w:val="0"/>
      <w:marRight w:val="0"/>
      <w:marTop w:val="10"/>
      <w:marBottom w:val="10"/>
      <w:divBdr>
        <w:top w:val="none" w:sz="0" w:space="0" w:color="auto"/>
        <w:left w:val="none" w:sz="0" w:space="0" w:color="auto"/>
        <w:bottom w:val="none" w:sz="0" w:space="0" w:color="auto"/>
        <w:right w:val="none" w:sz="0" w:space="0" w:color="auto"/>
      </w:divBdr>
    </w:div>
    <w:div w:id="1371952193">
      <w:marLeft w:val="0"/>
      <w:marRight w:val="0"/>
      <w:marTop w:val="10"/>
      <w:marBottom w:val="10"/>
      <w:divBdr>
        <w:top w:val="none" w:sz="0" w:space="0" w:color="auto"/>
        <w:left w:val="none" w:sz="0" w:space="0" w:color="auto"/>
        <w:bottom w:val="none" w:sz="0" w:space="0" w:color="auto"/>
        <w:right w:val="none" w:sz="0" w:space="0" w:color="auto"/>
      </w:divBdr>
    </w:div>
    <w:div w:id="1506432797">
      <w:marLeft w:val="0"/>
      <w:marRight w:val="0"/>
      <w:marTop w:val="10"/>
      <w:marBottom w:val="10"/>
      <w:divBdr>
        <w:top w:val="none" w:sz="0" w:space="0" w:color="auto"/>
        <w:left w:val="none" w:sz="0" w:space="0" w:color="auto"/>
        <w:bottom w:val="none" w:sz="0" w:space="0" w:color="auto"/>
        <w:right w:val="none" w:sz="0" w:space="0" w:color="auto"/>
      </w:divBdr>
    </w:div>
    <w:div w:id="1762292921">
      <w:marLeft w:val="0"/>
      <w:marRight w:val="0"/>
      <w:marTop w:val="10"/>
      <w:marBottom w:val="10"/>
      <w:divBdr>
        <w:top w:val="none" w:sz="0" w:space="0" w:color="auto"/>
        <w:left w:val="none" w:sz="0" w:space="0" w:color="auto"/>
        <w:bottom w:val="none" w:sz="0" w:space="0" w:color="auto"/>
        <w:right w:val="none" w:sz="0" w:space="0" w:color="auto"/>
      </w:divBdr>
    </w:div>
    <w:div w:id="1802337017">
      <w:marLeft w:val="0"/>
      <w:marRight w:val="720"/>
      <w:marTop w:val="10"/>
      <w:marBottom w:val="10"/>
      <w:divBdr>
        <w:top w:val="none" w:sz="0" w:space="0" w:color="auto"/>
        <w:left w:val="none" w:sz="0" w:space="0" w:color="auto"/>
        <w:bottom w:val="none" w:sz="0" w:space="0" w:color="auto"/>
        <w:right w:val="none" w:sz="0" w:space="0" w:color="auto"/>
      </w:divBdr>
    </w:div>
    <w:div w:id="1813476584">
      <w:marLeft w:val="0"/>
      <w:marRight w:val="0"/>
      <w:marTop w:val="10"/>
      <w:marBottom w:val="10"/>
      <w:divBdr>
        <w:top w:val="none" w:sz="0" w:space="0" w:color="auto"/>
        <w:left w:val="none" w:sz="0" w:space="0" w:color="auto"/>
        <w:bottom w:val="none" w:sz="0" w:space="0" w:color="auto"/>
        <w:right w:val="none" w:sz="0" w:space="0" w:color="auto"/>
      </w:divBdr>
    </w:div>
    <w:div w:id="2026007425">
      <w:marLeft w:val="0"/>
      <w:marRight w:val="720"/>
      <w:marTop w:val="10"/>
      <w:marBottom w:val="10"/>
      <w:divBdr>
        <w:top w:val="none" w:sz="0" w:space="0" w:color="auto"/>
        <w:left w:val="none" w:sz="0" w:space="0" w:color="auto"/>
        <w:bottom w:val="none" w:sz="0" w:space="0" w:color="auto"/>
        <w:right w:val="none" w:sz="0" w:space="0" w:color="auto"/>
      </w:divBdr>
    </w:div>
    <w:div w:id="2058820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