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E4C0" w14:textId="77777777" w:rsidR="00D77CD8" w:rsidRDefault="00D77CD8">
      <w:pPr>
        <w:spacing w:line="500" w:lineRule="atLeast"/>
        <w:jc w:val="center"/>
        <w:divId w:val="1344480916"/>
        <w:rPr>
          <w:rFonts w:ascii="黑体" w:eastAsia="黑体" w:hAnsi="黑体"/>
          <w:sz w:val="36"/>
          <w:szCs w:val="36"/>
        </w:rPr>
      </w:pPr>
      <w:r>
        <w:rPr>
          <w:rFonts w:ascii="黑体" w:eastAsia="黑体" w:hAnsi="黑体" w:hint="eastAsia"/>
          <w:sz w:val="36"/>
          <w:szCs w:val="36"/>
        </w:rPr>
        <w:t>广东省肇庆市端州区人民法院</w:t>
      </w:r>
    </w:p>
    <w:p w14:paraId="2914746A" w14:textId="77777777" w:rsidR="00D77CD8" w:rsidRDefault="00D77CD8">
      <w:pPr>
        <w:spacing w:line="500" w:lineRule="atLeast"/>
        <w:jc w:val="center"/>
        <w:divId w:val="20919243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C2D81C" w14:textId="77777777" w:rsidR="00D77CD8" w:rsidRDefault="00D77CD8">
      <w:pPr>
        <w:spacing w:line="500" w:lineRule="atLeast"/>
        <w:jc w:val="right"/>
        <w:divId w:val="1017733484"/>
        <w:rPr>
          <w:rFonts w:hint="eastAsia"/>
          <w:sz w:val="30"/>
          <w:szCs w:val="30"/>
        </w:rPr>
      </w:pPr>
      <w:r>
        <w:rPr>
          <w:rFonts w:hint="eastAsia"/>
          <w:sz w:val="30"/>
          <w:szCs w:val="30"/>
        </w:rPr>
        <w:t>（</w:t>
      </w:r>
      <w:r>
        <w:rPr>
          <w:rFonts w:hint="eastAsia"/>
          <w:sz w:val="30"/>
          <w:szCs w:val="30"/>
        </w:rPr>
        <w:t>2014</w:t>
      </w:r>
      <w:r>
        <w:rPr>
          <w:rFonts w:hint="eastAsia"/>
          <w:sz w:val="30"/>
          <w:szCs w:val="30"/>
        </w:rPr>
        <w:t>）肇端法刑初字第</w:t>
      </w:r>
      <w:r>
        <w:rPr>
          <w:rFonts w:hint="eastAsia"/>
          <w:sz w:val="30"/>
          <w:szCs w:val="30"/>
        </w:rPr>
        <w:t>177</w:t>
      </w:r>
      <w:r>
        <w:rPr>
          <w:rFonts w:hint="eastAsia"/>
          <w:sz w:val="30"/>
          <w:szCs w:val="30"/>
        </w:rPr>
        <w:t>号</w:t>
      </w:r>
    </w:p>
    <w:p w14:paraId="1DE9563B" w14:textId="77777777" w:rsidR="00D77CD8" w:rsidRDefault="00D77CD8">
      <w:pPr>
        <w:spacing w:line="500" w:lineRule="atLeast"/>
        <w:ind w:firstLine="600"/>
        <w:divId w:val="406153851"/>
        <w:rPr>
          <w:rFonts w:hint="eastAsia"/>
          <w:sz w:val="30"/>
          <w:szCs w:val="30"/>
        </w:rPr>
      </w:pPr>
      <w:r>
        <w:rPr>
          <w:rFonts w:hint="eastAsia"/>
          <w:sz w:val="30"/>
          <w:szCs w:val="30"/>
        </w:rPr>
        <w:t>公诉机关肇庆市端州区人民检察院。</w:t>
      </w:r>
    </w:p>
    <w:p w14:paraId="1B9DE7C8" w14:textId="77777777" w:rsidR="00D77CD8" w:rsidRDefault="00D77CD8">
      <w:pPr>
        <w:spacing w:line="500" w:lineRule="atLeast"/>
        <w:ind w:firstLine="600"/>
        <w:divId w:val="282814209"/>
        <w:rPr>
          <w:rFonts w:hint="eastAsia"/>
          <w:sz w:val="30"/>
          <w:szCs w:val="30"/>
        </w:rPr>
      </w:pPr>
      <w:r>
        <w:rPr>
          <w:rFonts w:hint="eastAsia"/>
          <w:sz w:val="30"/>
          <w:szCs w:val="30"/>
        </w:rPr>
        <w:t>被告人周某某，男，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日出生，汉族，初中文化，广东省肇庆市人，住肇庆市端州区，捕前任肇庆市端州区。因本案于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13</w:t>
      </w:r>
      <w:r>
        <w:rPr>
          <w:rFonts w:hint="eastAsia"/>
          <w:sz w:val="30"/>
          <w:szCs w:val="30"/>
        </w:rPr>
        <w:t>日被逮捕。现押于肇庆市端州区看守所。</w:t>
      </w:r>
    </w:p>
    <w:p w14:paraId="13D1AF0A" w14:textId="77777777" w:rsidR="00D77CD8" w:rsidRDefault="00D77CD8">
      <w:pPr>
        <w:spacing w:line="500" w:lineRule="atLeast"/>
        <w:ind w:firstLine="600"/>
        <w:divId w:val="697244082"/>
        <w:rPr>
          <w:rFonts w:hint="eastAsia"/>
          <w:sz w:val="30"/>
          <w:szCs w:val="30"/>
        </w:rPr>
      </w:pPr>
      <w:r>
        <w:rPr>
          <w:rFonts w:hint="eastAsia"/>
          <w:sz w:val="30"/>
          <w:szCs w:val="30"/>
        </w:rPr>
        <w:t>辩护人骆亚洲、黄思华，均是广东西江律师事务所律师。</w:t>
      </w:r>
    </w:p>
    <w:p w14:paraId="6E34BBC4" w14:textId="77777777" w:rsidR="00D77CD8" w:rsidRDefault="00D77CD8">
      <w:pPr>
        <w:spacing w:line="500" w:lineRule="atLeast"/>
        <w:ind w:firstLine="600"/>
        <w:divId w:val="1619557476"/>
        <w:rPr>
          <w:rFonts w:hint="eastAsia"/>
          <w:sz w:val="30"/>
          <w:szCs w:val="30"/>
        </w:rPr>
      </w:pPr>
      <w:r>
        <w:rPr>
          <w:rFonts w:hint="eastAsia"/>
          <w:sz w:val="30"/>
          <w:szCs w:val="30"/>
        </w:rPr>
        <w:t>肇庆市端州区人民检察院以肇端检刑诉（</w:t>
      </w:r>
      <w:r>
        <w:rPr>
          <w:rFonts w:hint="eastAsia"/>
          <w:sz w:val="30"/>
          <w:szCs w:val="30"/>
        </w:rPr>
        <w:t>2014</w:t>
      </w:r>
      <w:r>
        <w:rPr>
          <w:rFonts w:hint="eastAsia"/>
          <w:sz w:val="30"/>
          <w:szCs w:val="30"/>
        </w:rPr>
        <w:t>）</w:t>
      </w:r>
      <w:r>
        <w:rPr>
          <w:rFonts w:hint="eastAsia"/>
          <w:sz w:val="30"/>
          <w:szCs w:val="30"/>
        </w:rPr>
        <w:t>116</w:t>
      </w:r>
      <w:r>
        <w:rPr>
          <w:rFonts w:hint="eastAsia"/>
          <w:sz w:val="30"/>
          <w:szCs w:val="30"/>
        </w:rPr>
        <w:t>号起诉书指控被告人周某某犯贪污罪，向本院提起诉讼。本院依法组成合议庭，公开开庭进行了审理。肇庆市端州区人民检察院指派检察员潘冰娟出庭支持公诉，被告人周某某及其辩护人骆亚洲、黄思华均到庭参加诉讼。本案现已审理终结。</w:t>
      </w:r>
    </w:p>
    <w:p w14:paraId="781443B0" w14:textId="77777777" w:rsidR="00D77CD8" w:rsidRDefault="00D77CD8">
      <w:pPr>
        <w:spacing w:line="500" w:lineRule="atLeast"/>
        <w:ind w:firstLine="600"/>
        <w:divId w:val="837234462"/>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周某某利用担任肇庆市端州区黄岗街道蓝塘第四村小组组长的职务之便，把本村小组的政府征地补偿款和征地青苗补偿款，违规结转为“鱼塘发包收入”和“其他收入”科目，虚编为集体经营收入，被告人周某某共分得赃款</w:t>
      </w:r>
      <w:r>
        <w:rPr>
          <w:rFonts w:hint="eastAsia"/>
          <w:sz w:val="30"/>
          <w:szCs w:val="30"/>
        </w:rPr>
        <w:t>104219.43</w:t>
      </w:r>
      <w:r>
        <w:rPr>
          <w:rFonts w:hint="eastAsia"/>
          <w:sz w:val="30"/>
          <w:szCs w:val="30"/>
        </w:rPr>
        <w:t>元。</w:t>
      </w:r>
    </w:p>
    <w:p w14:paraId="3C75AFF2" w14:textId="77777777" w:rsidR="00D77CD8" w:rsidRDefault="00D77CD8">
      <w:pPr>
        <w:spacing w:line="500" w:lineRule="atLeast"/>
        <w:ind w:firstLine="600"/>
        <w:divId w:val="600458028"/>
        <w:rPr>
          <w:rFonts w:hint="eastAsia"/>
          <w:sz w:val="30"/>
          <w:szCs w:val="30"/>
        </w:rPr>
      </w:pPr>
      <w:r>
        <w:rPr>
          <w:rFonts w:hint="eastAsia"/>
          <w:sz w:val="30"/>
          <w:szCs w:val="30"/>
        </w:rPr>
        <w:t>公诉机关认为被告人周某某的行为已构成贪污罪，并提供了相关的证据，请法院依法判处。</w:t>
      </w:r>
    </w:p>
    <w:p w14:paraId="09EBBE3E" w14:textId="77777777" w:rsidR="00D77CD8" w:rsidRDefault="00D77CD8">
      <w:pPr>
        <w:spacing w:line="500" w:lineRule="atLeast"/>
        <w:ind w:firstLine="600"/>
        <w:divId w:val="476647255"/>
        <w:rPr>
          <w:rFonts w:hint="eastAsia"/>
          <w:sz w:val="30"/>
          <w:szCs w:val="30"/>
        </w:rPr>
      </w:pPr>
      <w:r>
        <w:rPr>
          <w:rFonts w:hint="eastAsia"/>
          <w:sz w:val="30"/>
          <w:szCs w:val="30"/>
        </w:rPr>
        <w:t>被告人周某某对公诉机关的指控无异议。</w:t>
      </w:r>
    </w:p>
    <w:p w14:paraId="33EE1682" w14:textId="77777777" w:rsidR="00D77CD8" w:rsidRDefault="00D77CD8">
      <w:pPr>
        <w:spacing w:line="500" w:lineRule="atLeast"/>
        <w:ind w:firstLine="600"/>
        <w:divId w:val="467357921"/>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月，被告人周某某担任肇庆市端州区黄岗街道蓝塘第四村村民小组组长，</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年间，其利用职务之便，在每次土地征用补偿款发放完毕后，每年提留公积金、实施分配前，授意财会人员将属于本村民小组集体的部分征地补偿款违规结转为“鱼塘发包收入”</w:t>
      </w:r>
      <w:r>
        <w:rPr>
          <w:rFonts w:hint="eastAsia"/>
          <w:sz w:val="30"/>
          <w:szCs w:val="30"/>
        </w:rPr>
        <w:lastRenderedPageBreak/>
        <w:t>和“其他收入”，虚增集体经营收入后，在没有依法经村民大会审议通过的情况下，在年终村民小组正、副组长的报酬发放中，以发展集体经济提成奖的名义，被告人周某某多领取奖金</w:t>
      </w:r>
      <w:r>
        <w:rPr>
          <w:rFonts w:hint="eastAsia"/>
          <w:sz w:val="30"/>
          <w:szCs w:val="30"/>
        </w:rPr>
        <w:t>104219.43</w:t>
      </w:r>
      <w:r>
        <w:rPr>
          <w:rFonts w:hint="eastAsia"/>
          <w:sz w:val="30"/>
          <w:szCs w:val="30"/>
        </w:rPr>
        <w:t>元。</w:t>
      </w:r>
    </w:p>
    <w:p w14:paraId="4FE245BA" w14:textId="77777777" w:rsidR="00D77CD8" w:rsidRDefault="00D77CD8">
      <w:pPr>
        <w:spacing w:line="500" w:lineRule="atLeast"/>
        <w:ind w:firstLine="600"/>
        <w:divId w:val="1712653608"/>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日，肇庆市端州区人民检察院反贪污贿赂局依法传唤被告人周某某进行调查时，被告人周某某主动供述了自己的主要犯罪事实，并先后于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日退出了赃款合计</w:t>
      </w:r>
      <w:r>
        <w:rPr>
          <w:rFonts w:hint="eastAsia"/>
          <w:sz w:val="30"/>
          <w:szCs w:val="30"/>
        </w:rPr>
        <w:t>104220</w:t>
      </w:r>
      <w:r>
        <w:rPr>
          <w:rFonts w:hint="eastAsia"/>
          <w:sz w:val="30"/>
          <w:szCs w:val="30"/>
        </w:rPr>
        <w:t>元。</w:t>
      </w:r>
    </w:p>
    <w:p w14:paraId="3699DBDE" w14:textId="77777777" w:rsidR="00D77CD8" w:rsidRDefault="00D77CD8">
      <w:pPr>
        <w:spacing w:line="500" w:lineRule="atLeast"/>
        <w:ind w:firstLine="600"/>
        <w:divId w:val="1641956349"/>
        <w:rPr>
          <w:rFonts w:hint="eastAsia"/>
          <w:sz w:val="30"/>
          <w:szCs w:val="30"/>
        </w:rPr>
      </w:pPr>
      <w:r>
        <w:rPr>
          <w:rFonts w:hint="eastAsia"/>
          <w:sz w:val="30"/>
          <w:szCs w:val="30"/>
        </w:rPr>
        <w:t>上述事实，被告人周某某在诉讼过程中并无异议，且有立案决定书、被告人供述、证人证言、鱼塘承包合同书、用地协议书、补偿协议书、现金支出证明单、会计流水账、记账凭证、工资计提情况表、辨认材料、司法会计检验报告、村民委员会自治章程、户籍资料、退赃款收据等证据证实，足以认定。</w:t>
      </w:r>
    </w:p>
    <w:p w14:paraId="4794B1AF" w14:textId="77777777" w:rsidR="00D77CD8" w:rsidRDefault="00D77CD8">
      <w:pPr>
        <w:spacing w:line="500" w:lineRule="atLeast"/>
        <w:ind w:firstLine="600"/>
        <w:divId w:val="1488593038"/>
        <w:rPr>
          <w:rFonts w:hint="eastAsia"/>
          <w:sz w:val="30"/>
          <w:szCs w:val="30"/>
        </w:rPr>
      </w:pPr>
      <w:r>
        <w:rPr>
          <w:rFonts w:hint="eastAsia"/>
          <w:sz w:val="30"/>
          <w:szCs w:val="30"/>
        </w:rPr>
        <w:t>本院认为：被告人周某某是村民小组长，在国家征用集体土地补偿费用发放完毕后，其身份不再是协助人民政府从事土地征用补偿费用管理的人员，不属于其他依照法律从事公务的人员；此外，村民小组的征地补偿收入在征地补偿工作完毕后已经成为集体收入的一部分，被告人周某某利用职务上的便利，将村民小组集体的财产非法占为己有，数额较大，其行为应按职务侵占罪定罪处罚。公诉机关指控被告人周某某构成犯罪的事实清楚，证据确实、充分，唯定性不当，应予以纠正。被告人周某某在侦查机关尚在一般性排查询问时主动交代自己的罪行，并已退出全部赃款，可认定为自首，依法可以从轻处罚。根据被告人周某某的犯罪事实、性质、情节、认罪态度及其对社会的危害程度，依照《中华人民共和国刑法》第二百七十一条第一款、第六十七条第一款、第六十四条的规定，判决如下：</w:t>
      </w:r>
    </w:p>
    <w:p w14:paraId="2E715ED7" w14:textId="77777777" w:rsidR="00D77CD8" w:rsidRDefault="00D77CD8">
      <w:pPr>
        <w:spacing w:line="500" w:lineRule="atLeast"/>
        <w:ind w:firstLine="600"/>
        <w:divId w:val="2060008327"/>
        <w:rPr>
          <w:rFonts w:hint="eastAsia"/>
          <w:sz w:val="30"/>
          <w:szCs w:val="30"/>
        </w:rPr>
      </w:pPr>
      <w:r>
        <w:rPr>
          <w:rFonts w:hint="eastAsia"/>
          <w:sz w:val="30"/>
          <w:szCs w:val="30"/>
        </w:rPr>
        <w:t>一、被告人周某某犯职务侵占罪，判处有期徒刑一年三个月。</w:t>
      </w:r>
    </w:p>
    <w:p w14:paraId="4E5036E5" w14:textId="77777777" w:rsidR="00D77CD8" w:rsidRDefault="00D77CD8">
      <w:pPr>
        <w:spacing w:line="500" w:lineRule="atLeast"/>
        <w:ind w:firstLine="600"/>
        <w:divId w:val="9038793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日止。）</w:t>
      </w:r>
    </w:p>
    <w:p w14:paraId="7656D265" w14:textId="77777777" w:rsidR="00D77CD8" w:rsidRDefault="00D77CD8">
      <w:pPr>
        <w:spacing w:line="500" w:lineRule="atLeast"/>
        <w:ind w:firstLine="600"/>
        <w:divId w:val="247349467"/>
        <w:rPr>
          <w:rFonts w:hint="eastAsia"/>
          <w:sz w:val="30"/>
          <w:szCs w:val="30"/>
        </w:rPr>
      </w:pPr>
      <w:r>
        <w:rPr>
          <w:rFonts w:hint="eastAsia"/>
          <w:sz w:val="30"/>
          <w:szCs w:val="30"/>
        </w:rPr>
        <w:t>二、被告人周某某退出的赃款十万零四千二百二十元在本判决发生法律效力后发还给肇庆市端州区黄岗街蓝塘第四股份合作经济社。</w:t>
      </w:r>
    </w:p>
    <w:p w14:paraId="7BD25969" w14:textId="77777777" w:rsidR="00D77CD8" w:rsidRDefault="00D77CD8">
      <w:pPr>
        <w:spacing w:line="500" w:lineRule="atLeast"/>
        <w:ind w:firstLine="600"/>
        <w:divId w:val="54460861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14:paraId="4FBD0090" w14:textId="77777777" w:rsidR="00D77CD8" w:rsidRDefault="00D77CD8">
      <w:pPr>
        <w:spacing w:line="500" w:lineRule="atLeast"/>
        <w:jc w:val="right"/>
        <w:divId w:val="1152412014"/>
        <w:rPr>
          <w:rFonts w:hint="eastAsia"/>
          <w:sz w:val="30"/>
          <w:szCs w:val="30"/>
        </w:rPr>
      </w:pPr>
      <w:r>
        <w:rPr>
          <w:rFonts w:hint="eastAsia"/>
          <w:sz w:val="30"/>
          <w:szCs w:val="30"/>
        </w:rPr>
        <w:t>审　判　长　　朱素娟</w:t>
      </w:r>
    </w:p>
    <w:p w14:paraId="20CB720D" w14:textId="77777777" w:rsidR="00D77CD8" w:rsidRDefault="00D77CD8">
      <w:pPr>
        <w:spacing w:line="500" w:lineRule="atLeast"/>
        <w:jc w:val="right"/>
        <w:divId w:val="1361280330"/>
        <w:rPr>
          <w:rFonts w:hint="eastAsia"/>
          <w:sz w:val="30"/>
          <w:szCs w:val="30"/>
        </w:rPr>
      </w:pPr>
      <w:r>
        <w:rPr>
          <w:rFonts w:hint="eastAsia"/>
          <w:sz w:val="30"/>
          <w:szCs w:val="30"/>
        </w:rPr>
        <w:t>审　判　员　　莫石此</w:t>
      </w:r>
    </w:p>
    <w:p w14:paraId="37E3191E" w14:textId="77777777" w:rsidR="00D77CD8" w:rsidRDefault="00D77CD8">
      <w:pPr>
        <w:spacing w:line="500" w:lineRule="atLeast"/>
        <w:jc w:val="right"/>
        <w:divId w:val="758907891"/>
        <w:rPr>
          <w:rFonts w:hint="eastAsia"/>
          <w:sz w:val="30"/>
          <w:szCs w:val="30"/>
        </w:rPr>
      </w:pPr>
      <w:r>
        <w:rPr>
          <w:rFonts w:hint="eastAsia"/>
          <w:sz w:val="30"/>
          <w:szCs w:val="30"/>
        </w:rPr>
        <w:t>人民陪审员　　郑凤鸣</w:t>
      </w:r>
    </w:p>
    <w:p w14:paraId="1E4756D0" w14:textId="77777777" w:rsidR="00D77CD8" w:rsidRDefault="00D77CD8">
      <w:pPr>
        <w:spacing w:line="500" w:lineRule="atLeast"/>
        <w:jc w:val="right"/>
        <w:divId w:val="321275790"/>
        <w:rPr>
          <w:rFonts w:hint="eastAsia"/>
          <w:sz w:val="30"/>
          <w:szCs w:val="30"/>
        </w:rPr>
      </w:pPr>
      <w:r>
        <w:rPr>
          <w:rFonts w:hint="eastAsia"/>
          <w:sz w:val="30"/>
          <w:szCs w:val="30"/>
        </w:rPr>
        <w:t>二〇一四年十一月十一日</w:t>
      </w:r>
    </w:p>
    <w:p w14:paraId="31DA24E8" w14:textId="77777777" w:rsidR="00D77CD8" w:rsidRDefault="00D77CD8">
      <w:pPr>
        <w:spacing w:line="500" w:lineRule="atLeast"/>
        <w:jc w:val="right"/>
        <w:divId w:val="888297877"/>
        <w:rPr>
          <w:rFonts w:hint="eastAsia"/>
          <w:sz w:val="30"/>
          <w:szCs w:val="30"/>
        </w:rPr>
      </w:pPr>
      <w:r>
        <w:rPr>
          <w:rFonts w:hint="eastAsia"/>
          <w:sz w:val="30"/>
          <w:szCs w:val="30"/>
        </w:rPr>
        <w:t>书　记　员　　陈锦焱</w:t>
      </w:r>
    </w:p>
    <w:p w14:paraId="18C6ACBA" w14:textId="77777777" w:rsidR="00D77CD8" w:rsidRDefault="00D77CD8">
      <w:pPr>
        <w:spacing w:line="500" w:lineRule="atLeast"/>
        <w:ind w:firstLine="600"/>
        <w:divId w:val="1390373501"/>
        <w:rPr>
          <w:rFonts w:hint="eastAsia"/>
          <w:sz w:val="30"/>
          <w:szCs w:val="30"/>
        </w:rPr>
      </w:pPr>
      <w:r>
        <w:rPr>
          <w:rFonts w:hint="eastAsia"/>
          <w:sz w:val="30"/>
          <w:szCs w:val="30"/>
        </w:rPr>
        <w:t>第</w:t>
      </w:r>
      <w:r>
        <w:rPr>
          <w:rFonts w:hint="eastAsia"/>
          <w:sz w:val="30"/>
          <w:szCs w:val="30"/>
        </w:rPr>
        <w:t>3</w:t>
      </w:r>
      <w:r>
        <w:rPr>
          <w:rFonts w:hint="eastAsia"/>
          <w:sz w:val="30"/>
          <w:szCs w:val="30"/>
        </w:rPr>
        <w:t>页共</w:t>
      </w:r>
      <w:r>
        <w:rPr>
          <w:rFonts w:hint="eastAsia"/>
          <w:sz w:val="30"/>
          <w:szCs w:val="30"/>
        </w:rPr>
        <w:t>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89227" w14:textId="77777777" w:rsidR="00D77CD8" w:rsidRDefault="00D77CD8" w:rsidP="00D77CD8">
      <w:pPr>
        <w:rPr>
          <w:rFonts w:hint="eastAsia"/>
        </w:rPr>
      </w:pPr>
      <w:r>
        <w:separator/>
      </w:r>
    </w:p>
  </w:endnote>
  <w:endnote w:type="continuationSeparator" w:id="0">
    <w:p w14:paraId="7CF15079" w14:textId="77777777" w:rsidR="00D77CD8" w:rsidRDefault="00D77CD8" w:rsidP="00D77C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A8215" w14:textId="77777777" w:rsidR="00D77CD8" w:rsidRDefault="00D77CD8" w:rsidP="00D77CD8">
      <w:pPr>
        <w:rPr>
          <w:rFonts w:hint="eastAsia"/>
        </w:rPr>
      </w:pPr>
      <w:r>
        <w:separator/>
      </w:r>
    </w:p>
  </w:footnote>
  <w:footnote w:type="continuationSeparator" w:id="0">
    <w:p w14:paraId="2A59A071" w14:textId="77777777" w:rsidR="00D77CD8" w:rsidRDefault="00D77CD8" w:rsidP="00D77C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7CD8"/>
    <w:rsid w:val="002A784C"/>
    <w:rsid w:val="00D77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AD060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7CD8"/>
    <w:pPr>
      <w:tabs>
        <w:tab w:val="center" w:pos="4153"/>
        <w:tab w:val="right" w:pos="8306"/>
      </w:tabs>
      <w:snapToGrid w:val="0"/>
      <w:jc w:val="center"/>
    </w:pPr>
    <w:rPr>
      <w:sz w:val="18"/>
      <w:szCs w:val="18"/>
    </w:rPr>
  </w:style>
  <w:style w:type="character" w:customStyle="1" w:styleId="a4">
    <w:name w:val="页眉 字符"/>
    <w:basedOn w:val="a0"/>
    <w:link w:val="a3"/>
    <w:uiPriority w:val="99"/>
    <w:rsid w:val="00D77CD8"/>
    <w:rPr>
      <w:rFonts w:ascii="宋体" w:eastAsia="宋体" w:hAnsi="宋体" w:cs="宋体"/>
      <w:sz w:val="18"/>
      <w:szCs w:val="18"/>
    </w:rPr>
  </w:style>
  <w:style w:type="paragraph" w:styleId="a5">
    <w:name w:val="footer"/>
    <w:basedOn w:val="a"/>
    <w:link w:val="a6"/>
    <w:uiPriority w:val="99"/>
    <w:unhideWhenUsed/>
    <w:rsid w:val="00D77CD8"/>
    <w:pPr>
      <w:tabs>
        <w:tab w:val="center" w:pos="4153"/>
        <w:tab w:val="right" w:pos="8306"/>
      </w:tabs>
      <w:snapToGrid w:val="0"/>
    </w:pPr>
    <w:rPr>
      <w:sz w:val="18"/>
      <w:szCs w:val="18"/>
    </w:rPr>
  </w:style>
  <w:style w:type="character" w:customStyle="1" w:styleId="a6">
    <w:name w:val="页脚 字符"/>
    <w:basedOn w:val="a0"/>
    <w:link w:val="a5"/>
    <w:uiPriority w:val="99"/>
    <w:rsid w:val="00D77C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349467">
      <w:marLeft w:val="0"/>
      <w:marRight w:val="0"/>
      <w:marTop w:val="10"/>
      <w:marBottom w:val="10"/>
      <w:divBdr>
        <w:top w:val="none" w:sz="0" w:space="0" w:color="auto"/>
        <w:left w:val="none" w:sz="0" w:space="0" w:color="auto"/>
        <w:bottom w:val="none" w:sz="0" w:space="0" w:color="auto"/>
        <w:right w:val="none" w:sz="0" w:space="0" w:color="auto"/>
      </w:divBdr>
    </w:div>
    <w:div w:id="282814209">
      <w:marLeft w:val="0"/>
      <w:marRight w:val="0"/>
      <w:marTop w:val="10"/>
      <w:marBottom w:val="10"/>
      <w:divBdr>
        <w:top w:val="none" w:sz="0" w:space="0" w:color="auto"/>
        <w:left w:val="none" w:sz="0" w:space="0" w:color="auto"/>
        <w:bottom w:val="none" w:sz="0" w:space="0" w:color="auto"/>
        <w:right w:val="none" w:sz="0" w:space="0" w:color="auto"/>
      </w:divBdr>
    </w:div>
    <w:div w:id="321275790">
      <w:marLeft w:val="0"/>
      <w:marRight w:val="720"/>
      <w:marTop w:val="10"/>
      <w:marBottom w:val="10"/>
      <w:divBdr>
        <w:top w:val="none" w:sz="0" w:space="0" w:color="auto"/>
        <w:left w:val="none" w:sz="0" w:space="0" w:color="auto"/>
        <w:bottom w:val="none" w:sz="0" w:space="0" w:color="auto"/>
        <w:right w:val="none" w:sz="0" w:space="0" w:color="auto"/>
      </w:divBdr>
    </w:div>
    <w:div w:id="406153851">
      <w:marLeft w:val="0"/>
      <w:marRight w:val="0"/>
      <w:marTop w:val="10"/>
      <w:marBottom w:val="10"/>
      <w:divBdr>
        <w:top w:val="none" w:sz="0" w:space="0" w:color="auto"/>
        <w:left w:val="none" w:sz="0" w:space="0" w:color="auto"/>
        <w:bottom w:val="none" w:sz="0" w:space="0" w:color="auto"/>
        <w:right w:val="none" w:sz="0" w:space="0" w:color="auto"/>
      </w:divBdr>
    </w:div>
    <w:div w:id="467357921">
      <w:marLeft w:val="0"/>
      <w:marRight w:val="0"/>
      <w:marTop w:val="10"/>
      <w:marBottom w:val="10"/>
      <w:divBdr>
        <w:top w:val="none" w:sz="0" w:space="0" w:color="auto"/>
        <w:left w:val="none" w:sz="0" w:space="0" w:color="auto"/>
        <w:bottom w:val="none" w:sz="0" w:space="0" w:color="auto"/>
        <w:right w:val="none" w:sz="0" w:space="0" w:color="auto"/>
      </w:divBdr>
    </w:div>
    <w:div w:id="476647255">
      <w:marLeft w:val="0"/>
      <w:marRight w:val="0"/>
      <w:marTop w:val="10"/>
      <w:marBottom w:val="10"/>
      <w:divBdr>
        <w:top w:val="none" w:sz="0" w:space="0" w:color="auto"/>
        <w:left w:val="none" w:sz="0" w:space="0" w:color="auto"/>
        <w:bottom w:val="none" w:sz="0" w:space="0" w:color="auto"/>
        <w:right w:val="none" w:sz="0" w:space="0" w:color="auto"/>
      </w:divBdr>
    </w:div>
    <w:div w:id="544608619">
      <w:marLeft w:val="0"/>
      <w:marRight w:val="0"/>
      <w:marTop w:val="10"/>
      <w:marBottom w:val="10"/>
      <w:divBdr>
        <w:top w:val="none" w:sz="0" w:space="0" w:color="auto"/>
        <w:left w:val="none" w:sz="0" w:space="0" w:color="auto"/>
        <w:bottom w:val="none" w:sz="0" w:space="0" w:color="auto"/>
        <w:right w:val="none" w:sz="0" w:space="0" w:color="auto"/>
      </w:divBdr>
    </w:div>
    <w:div w:id="600458028">
      <w:marLeft w:val="0"/>
      <w:marRight w:val="0"/>
      <w:marTop w:val="10"/>
      <w:marBottom w:val="10"/>
      <w:divBdr>
        <w:top w:val="none" w:sz="0" w:space="0" w:color="auto"/>
        <w:left w:val="none" w:sz="0" w:space="0" w:color="auto"/>
        <w:bottom w:val="none" w:sz="0" w:space="0" w:color="auto"/>
        <w:right w:val="none" w:sz="0" w:space="0" w:color="auto"/>
      </w:divBdr>
    </w:div>
    <w:div w:id="697244082">
      <w:marLeft w:val="0"/>
      <w:marRight w:val="0"/>
      <w:marTop w:val="10"/>
      <w:marBottom w:val="10"/>
      <w:divBdr>
        <w:top w:val="none" w:sz="0" w:space="0" w:color="auto"/>
        <w:left w:val="none" w:sz="0" w:space="0" w:color="auto"/>
        <w:bottom w:val="none" w:sz="0" w:space="0" w:color="auto"/>
        <w:right w:val="none" w:sz="0" w:space="0" w:color="auto"/>
      </w:divBdr>
    </w:div>
    <w:div w:id="758907891">
      <w:marLeft w:val="0"/>
      <w:marRight w:val="720"/>
      <w:marTop w:val="10"/>
      <w:marBottom w:val="10"/>
      <w:divBdr>
        <w:top w:val="none" w:sz="0" w:space="0" w:color="auto"/>
        <w:left w:val="none" w:sz="0" w:space="0" w:color="auto"/>
        <w:bottom w:val="none" w:sz="0" w:space="0" w:color="auto"/>
        <w:right w:val="none" w:sz="0" w:space="0" w:color="auto"/>
      </w:divBdr>
    </w:div>
    <w:div w:id="837234462">
      <w:marLeft w:val="0"/>
      <w:marRight w:val="0"/>
      <w:marTop w:val="10"/>
      <w:marBottom w:val="10"/>
      <w:divBdr>
        <w:top w:val="none" w:sz="0" w:space="0" w:color="auto"/>
        <w:left w:val="none" w:sz="0" w:space="0" w:color="auto"/>
        <w:bottom w:val="none" w:sz="0" w:space="0" w:color="auto"/>
        <w:right w:val="none" w:sz="0" w:space="0" w:color="auto"/>
      </w:divBdr>
    </w:div>
    <w:div w:id="888297877">
      <w:marLeft w:val="0"/>
      <w:marRight w:val="720"/>
      <w:marTop w:val="10"/>
      <w:marBottom w:val="10"/>
      <w:divBdr>
        <w:top w:val="none" w:sz="0" w:space="0" w:color="auto"/>
        <w:left w:val="none" w:sz="0" w:space="0" w:color="auto"/>
        <w:bottom w:val="none" w:sz="0" w:space="0" w:color="auto"/>
        <w:right w:val="none" w:sz="0" w:space="0" w:color="auto"/>
      </w:divBdr>
    </w:div>
    <w:div w:id="903879352">
      <w:marLeft w:val="0"/>
      <w:marRight w:val="0"/>
      <w:marTop w:val="10"/>
      <w:marBottom w:val="10"/>
      <w:divBdr>
        <w:top w:val="none" w:sz="0" w:space="0" w:color="auto"/>
        <w:left w:val="none" w:sz="0" w:space="0" w:color="auto"/>
        <w:bottom w:val="none" w:sz="0" w:space="0" w:color="auto"/>
        <w:right w:val="none" w:sz="0" w:space="0" w:color="auto"/>
      </w:divBdr>
    </w:div>
    <w:div w:id="1017733484">
      <w:marLeft w:val="0"/>
      <w:marRight w:val="0"/>
      <w:marTop w:val="10"/>
      <w:marBottom w:val="10"/>
      <w:divBdr>
        <w:top w:val="none" w:sz="0" w:space="0" w:color="auto"/>
        <w:left w:val="none" w:sz="0" w:space="0" w:color="auto"/>
        <w:bottom w:val="none" w:sz="0" w:space="0" w:color="auto"/>
        <w:right w:val="none" w:sz="0" w:space="0" w:color="auto"/>
      </w:divBdr>
    </w:div>
    <w:div w:id="1152412014">
      <w:marLeft w:val="0"/>
      <w:marRight w:val="720"/>
      <w:marTop w:val="10"/>
      <w:marBottom w:val="10"/>
      <w:divBdr>
        <w:top w:val="none" w:sz="0" w:space="0" w:color="auto"/>
        <w:left w:val="none" w:sz="0" w:space="0" w:color="auto"/>
        <w:bottom w:val="none" w:sz="0" w:space="0" w:color="auto"/>
        <w:right w:val="none" w:sz="0" w:space="0" w:color="auto"/>
      </w:divBdr>
    </w:div>
    <w:div w:id="1344480916">
      <w:marLeft w:val="0"/>
      <w:marRight w:val="0"/>
      <w:marTop w:val="10"/>
      <w:marBottom w:val="10"/>
      <w:divBdr>
        <w:top w:val="none" w:sz="0" w:space="0" w:color="auto"/>
        <w:left w:val="none" w:sz="0" w:space="0" w:color="auto"/>
        <w:bottom w:val="none" w:sz="0" w:space="0" w:color="auto"/>
        <w:right w:val="none" w:sz="0" w:space="0" w:color="auto"/>
      </w:divBdr>
    </w:div>
    <w:div w:id="1361280330">
      <w:marLeft w:val="0"/>
      <w:marRight w:val="720"/>
      <w:marTop w:val="10"/>
      <w:marBottom w:val="10"/>
      <w:divBdr>
        <w:top w:val="none" w:sz="0" w:space="0" w:color="auto"/>
        <w:left w:val="none" w:sz="0" w:space="0" w:color="auto"/>
        <w:bottom w:val="none" w:sz="0" w:space="0" w:color="auto"/>
        <w:right w:val="none" w:sz="0" w:space="0" w:color="auto"/>
      </w:divBdr>
    </w:div>
    <w:div w:id="1390373501">
      <w:marLeft w:val="0"/>
      <w:marRight w:val="0"/>
      <w:marTop w:val="10"/>
      <w:marBottom w:val="10"/>
      <w:divBdr>
        <w:top w:val="none" w:sz="0" w:space="0" w:color="auto"/>
        <w:left w:val="none" w:sz="0" w:space="0" w:color="auto"/>
        <w:bottom w:val="none" w:sz="0" w:space="0" w:color="auto"/>
        <w:right w:val="none" w:sz="0" w:space="0" w:color="auto"/>
      </w:divBdr>
    </w:div>
    <w:div w:id="1488593038">
      <w:marLeft w:val="0"/>
      <w:marRight w:val="0"/>
      <w:marTop w:val="10"/>
      <w:marBottom w:val="10"/>
      <w:divBdr>
        <w:top w:val="none" w:sz="0" w:space="0" w:color="auto"/>
        <w:left w:val="none" w:sz="0" w:space="0" w:color="auto"/>
        <w:bottom w:val="none" w:sz="0" w:space="0" w:color="auto"/>
        <w:right w:val="none" w:sz="0" w:space="0" w:color="auto"/>
      </w:divBdr>
    </w:div>
    <w:div w:id="1619557476">
      <w:marLeft w:val="0"/>
      <w:marRight w:val="0"/>
      <w:marTop w:val="10"/>
      <w:marBottom w:val="10"/>
      <w:divBdr>
        <w:top w:val="none" w:sz="0" w:space="0" w:color="auto"/>
        <w:left w:val="none" w:sz="0" w:space="0" w:color="auto"/>
        <w:bottom w:val="none" w:sz="0" w:space="0" w:color="auto"/>
        <w:right w:val="none" w:sz="0" w:space="0" w:color="auto"/>
      </w:divBdr>
    </w:div>
    <w:div w:id="1641956349">
      <w:marLeft w:val="0"/>
      <w:marRight w:val="0"/>
      <w:marTop w:val="10"/>
      <w:marBottom w:val="10"/>
      <w:divBdr>
        <w:top w:val="none" w:sz="0" w:space="0" w:color="auto"/>
        <w:left w:val="none" w:sz="0" w:space="0" w:color="auto"/>
        <w:bottom w:val="none" w:sz="0" w:space="0" w:color="auto"/>
        <w:right w:val="none" w:sz="0" w:space="0" w:color="auto"/>
      </w:divBdr>
    </w:div>
    <w:div w:id="1712653608">
      <w:marLeft w:val="0"/>
      <w:marRight w:val="0"/>
      <w:marTop w:val="10"/>
      <w:marBottom w:val="10"/>
      <w:divBdr>
        <w:top w:val="none" w:sz="0" w:space="0" w:color="auto"/>
        <w:left w:val="none" w:sz="0" w:space="0" w:color="auto"/>
        <w:bottom w:val="none" w:sz="0" w:space="0" w:color="auto"/>
        <w:right w:val="none" w:sz="0" w:space="0" w:color="auto"/>
      </w:divBdr>
    </w:div>
    <w:div w:id="2060008327">
      <w:marLeft w:val="0"/>
      <w:marRight w:val="0"/>
      <w:marTop w:val="10"/>
      <w:marBottom w:val="10"/>
      <w:divBdr>
        <w:top w:val="none" w:sz="0" w:space="0" w:color="auto"/>
        <w:left w:val="none" w:sz="0" w:space="0" w:color="auto"/>
        <w:bottom w:val="none" w:sz="0" w:space="0" w:color="auto"/>
        <w:right w:val="none" w:sz="0" w:space="0" w:color="auto"/>
      </w:divBdr>
    </w:div>
    <w:div w:id="20919243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