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61EFB" w14:textId="77777777" w:rsidR="00D25F24" w:rsidRDefault="00D25F24">
      <w:pPr>
        <w:spacing w:line="500" w:lineRule="atLeast"/>
        <w:jc w:val="center"/>
        <w:divId w:val="2104837955"/>
        <w:rPr>
          <w:rFonts w:ascii="黑体" w:eastAsia="黑体" w:hAnsi="黑体"/>
          <w:sz w:val="36"/>
          <w:szCs w:val="36"/>
        </w:rPr>
      </w:pPr>
      <w:r>
        <w:rPr>
          <w:rFonts w:ascii="黑体" w:eastAsia="黑体" w:hAnsi="黑体" w:hint="eastAsia"/>
          <w:sz w:val="36"/>
          <w:szCs w:val="36"/>
        </w:rPr>
        <w:t>广东省肇庆市端州区人民法院</w:t>
      </w:r>
    </w:p>
    <w:p w14:paraId="4CCF322A" w14:textId="77777777" w:rsidR="00D25F24" w:rsidRDefault="00D25F24">
      <w:pPr>
        <w:spacing w:line="500" w:lineRule="atLeast"/>
        <w:jc w:val="center"/>
        <w:divId w:val="17574382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C44AD3" w14:textId="77777777" w:rsidR="00D25F24" w:rsidRDefault="00D25F24">
      <w:pPr>
        <w:spacing w:line="500" w:lineRule="atLeast"/>
        <w:jc w:val="right"/>
        <w:divId w:val="1503351571"/>
        <w:rPr>
          <w:rFonts w:hint="eastAsia"/>
          <w:sz w:val="30"/>
          <w:szCs w:val="30"/>
        </w:rPr>
      </w:pPr>
      <w:r>
        <w:rPr>
          <w:rFonts w:hint="eastAsia"/>
          <w:sz w:val="30"/>
          <w:szCs w:val="30"/>
        </w:rPr>
        <w:t>（</w:t>
      </w:r>
      <w:r>
        <w:rPr>
          <w:rFonts w:hint="eastAsia"/>
          <w:sz w:val="30"/>
          <w:szCs w:val="30"/>
        </w:rPr>
        <w:t>2014</w:t>
      </w:r>
      <w:r>
        <w:rPr>
          <w:rFonts w:hint="eastAsia"/>
          <w:sz w:val="30"/>
          <w:szCs w:val="30"/>
        </w:rPr>
        <w:t>）肇端法刑初字第</w:t>
      </w:r>
      <w:r>
        <w:rPr>
          <w:rFonts w:hint="eastAsia"/>
          <w:sz w:val="30"/>
          <w:szCs w:val="30"/>
        </w:rPr>
        <w:t>424</w:t>
      </w:r>
      <w:r>
        <w:rPr>
          <w:rFonts w:hint="eastAsia"/>
          <w:sz w:val="30"/>
          <w:szCs w:val="30"/>
        </w:rPr>
        <w:t>号</w:t>
      </w:r>
    </w:p>
    <w:p w14:paraId="5C776B20" w14:textId="77777777" w:rsidR="00D25F24" w:rsidRDefault="00D25F24">
      <w:pPr>
        <w:spacing w:line="500" w:lineRule="atLeast"/>
        <w:ind w:firstLine="600"/>
        <w:divId w:val="861745683"/>
        <w:rPr>
          <w:rFonts w:hint="eastAsia"/>
          <w:sz w:val="30"/>
          <w:szCs w:val="30"/>
        </w:rPr>
      </w:pPr>
      <w:r>
        <w:rPr>
          <w:rFonts w:hint="eastAsia"/>
          <w:sz w:val="30"/>
          <w:szCs w:val="30"/>
        </w:rPr>
        <w:t>公诉机关肇庆市端州区人民检察院。</w:t>
      </w:r>
    </w:p>
    <w:p w14:paraId="6C5588BC" w14:textId="77777777" w:rsidR="00D25F24" w:rsidRDefault="00D25F24">
      <w:pPr>
        <w:spacing w:line="500" w:lineRule="atLeast"/>
        <w:ind w:firstLine="600"/>
        <w:divId w:val="449587299"/>
        <w:rPr>
          <w:rFonts w:hint="eastAsia"/>
          <w:sz w:val="30"/>
          <w:szCs w:val="30"/>
        </w:rPr>
      </w:pPr>
      <w:r>
        <w:rPr>
          <w:rFonts w:hint="eastAsia"/>
          <w:sz w:val="30"/>
          <w:szCs w:val="30"/>
        </w:rPr>
        <w:t>被告人陶某，男，</w:t>
      </w:r>
      <w:r>
        <w:rPr>
          <w:rFonts w:hint="eastAsia"/>
          <w:sz w:val="30"/>
          <w:szCs w:val="30"/>
        </w:rPr>
        <w:t>1954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日出生，汉族，小学文化，广东省肇庆市人，住肇庆市端州区，原系肇庆市端州区黄岗。</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日因犯职务侵占罪被本院判处有期徒刑二年四个月，缓刑三年。</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日因本案被刑事拘留，同年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日被逮捕。现押于肇庆市端州区看守所。</w:t>
      </w:r>
    </w:p>
    <w:p w14:paraId="286B7388" w14:textId="77777777" w:rsidR="00D25F24" w:rsidRDefault="00D25F24">
      <w:pPr>
        <w:spacing w:line="500" w:lineRule="atLeast"/>
        <w:ind w:firstLine="600"/>
        <w:divId w:val="2063674800"/>
        <w:rPr>
          <w:rFonts w:hint="eastAsia"/>
          <w:sz w:val="30"/>
          <w:szCs w:val="30"/>
        </w:rPr>
      </w:pPr>
      <w:r>
        <w:rPr>
          <w:rFonts w:hint="eastAsia"/>
          <w:sz w:val="30"/>
          <w:szCs w:val="30"/>
        </w:rPr>
        <w:t>辩护人骆亚洲、胡作明，广东西江律师事务所律师。</w:t>
      </w:r>
    </w:p>
    <w:p w14:paraId="3D3BFD27" w14:textId="77777777" w:rsidR="00D25F24" w:rsidRDefault="00D25F24">
      <w:pPr>
        <w:spacing w:line="500" w:lineRule="atLeast"/>
        <w:ind w:firstLine="600"/>
        <w:divId w:val="1617836247"/>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w:t>
      </w:r>
      <w:r>
        <w:rPr>
          <w:rFonts w:hint="eastAsia"/>
          <w:sz w:val="30"/>
          <w:szCs w:val="30"/>
        </w:rPr>
        <w:t>362</w:t>
      </w:r>
      <w:r>
        <w:rPr>
          <w:rFonts w:hint="eastAsia"/>
          <w:sz w:val="30"/>
          <w:szCs w:val="30"/>
        </w:rPr>
        <w:t>号起诉书指控被告人陶某犯贪污罪，向本院提起公诉。本院依法组成合议庭，公开开庭审理了本案。肇庆市端州区人民检察院指派代理检察员陈杰才出庭支持公诉，被告人陶某及辩护人胡作明到庭参加诉讼。现已审理终结。</w:t>
      </w:r>
    </w:p>
    <w:p w14:paraId="416B855A" w14:textId="77777777" w:rsidR="00D25F24" w:rsidRDefault="00D25F24">
      <w:pPr>
        <w:spacing w:line="500" w:lineRule="atLeast"/>
        <w:ind w:firstLine="600"/>
        <w:divId w:val="631442675"/>
        <w:rPr>
          <w:rFonts w:hint="eastAsia"/>
          <w:sz w:val="30"/>
          <w:szCs w:val="30"/>
        </w:rPr>
      </w:pPr>
      <w:r>
        <w:rPr>
          <w:rFonts w:hint="eastAsia"/>
          <w:sz w:val="30"/>
          <w:szCs w:val="30"/>
        </w:rPr>
        <w:t>经审理查明，</w:t>
      </w:r>
      <w:r>
        <w:rPr>
          <w:rFonts w:hint="eastAsia"/>
          <w:sz w:val="30"/>
          <w:szCs w:val="30"/>
        </w:rPr>
        <w:t>2006</w:t>
      </w:r>
      <w:r>
        <w:rPr>
          <w:rFonts w:hint="eastAsia"/>
          <w:sz w:val="30"/>
          <w:szCs w:val="30"/>
        </w:rPr>
        <w:t>年</w:t>
      </w:r>
      <w:r>
        <w:rPr>
          <w:rFonts w:hint="eastAsia"/>
          <w:sz w:val="30"/>
          <w:szCs w:val="30"/>
        </w:rPr>
        <w:t>1</w:t>
      </w:r>
      <w:r>
        <w:rPr>
          <w:rFonts w:hint="eastAsia"/>
          <w:sz w:val="30"/>
          <w:szCs w:val="30"/>
        </w:rPr>
        <w:t>至</w:t>
      </w:r>
      <w:r>
        <w:rPr>
          <w:rFonts w:hint="eastAsia"/>
          <w:sz w:val="30"/>
          <w:szCs w:val="30"/>
        </w:rPr>
        <w:t>2</w:t>
      </w:r>
      <w:r>
        <w:rPr>
          <w:rFonts w:hint="eastAsia"/>
          <w:sz w:val="30"/>
          <w:szCs w:val="30"/>
        </w:rPr>
        <w:t>月间，时任端州区黄岗街道东岗村委会前村小组组长的被告人陶某，在协助肇庆市土地储备中心对星湖大道北侧信安大道东侧地段征地青苗补偿款的发放过程中，通过土地储备中心工作人员姚某林（另案处理）的协助，擅自把原属前村经济股份合作社的部分青苗补偿金额分散转到土地种养人苏某机、陶某东（另案处理）及陶某本人名下。被告人陶某谎报给村小组其他管理人员及东岗村委会负责人，骗取审核同意后，陶某个人非法占有集体青苗补偿款</w:t>
      </w:r>
      <w:r>
        <w:rPr>
          <w:rFonts w:hint="eastAsia"/>
          <w:sz w:val="30"/>
          <w:szCs w:val="30"/>
        </w:rPr>
        <w:t>48303</w:t>
      </w:r>
      <w:r>
        <w:rPr>
          <w:rFonts w:hint="eastAsia"/>
          <w:sz w:val="30"/>
          <w:szCs w:val="30"/>
        </w:rPr>
        <w:t>元。</w:t>
      </w:r>
    </w:p>
    <w:p w14:paraId="54E7B2C6" w14:textId="77777777" w:rsidR="00D25F24" w:rsidRDefault="00D25F24">
      <w:pPr>
        <w:spacing w:line="500" w:lineRule="atLeast"/>
        <w:ind w:firstLine="600"/>
        <w:divId w:val="1509715507"/>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日，检察机关通知被告人陶某到检察院接受调查。在调查中，被告人陶某如实供述了上述犯罪事实。次日，检察机关对其立案侦查。同月</w:t>
      </w:r>
      <w:r>
        <w:rPr>
          <w:rFonts w:hint="eastAsia"/>
          <w:sz w:val="30"/>
          <w:szCs w:val="30"/>
        </w:rPr>
        <w:t>18</w:t>
      </w:r>
      <w:r>
        <w:rPr>
          <w:rFonts w:hint="eastAsia"/>
          <w:sz w:val="30"/>
          <w:szCs w:val="30"/>
        </w:rPr>
        <w:t>日，被告人陶某被刑事拘</w:t>
      </w:r>
      <w:r>
        <w:rPr>
          <w:rFonts w:hint="eastAsia"/>
          <w:sz w:val="30"/>
          <w:szCs w:val="30"/>
        </w:rPr>
        <w:lastRenderedPageBreak/>
        <w:t>留。</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日，被告人陶某的亲属向侦查机关退出</w:t>
      </w:r>
      <w:r>
        <w:rPr>
          <w:rFonts w:hint="eastAsia"/>
          <w:sz w:val="30"/>
          <w:szCs w:val="30"/>
        </w:rPr>
        <w:t>48303</w:t>
      </w:r>
      <w:r>
        <w:rPr>
          <w:rFonts w:hint="eastAsia"/>
          <w:sz w:val="30"/>
          <w:szCs w:val="30"/>
        </w:rPr>
        <w:t>元。</w:t>
      </w:r>
    </w:p>
    <w:p w14:paraId="57C2310B" w14:textId="77777777" w:rsidR="00D25F24" w:rsidRDefault="00D25F24">
      <w:pPr>
        <w:spacing w:line="500" w:lineRule="atLeast"/>
        <w:ind w:firstLine="600"/>
        <w:divId w:val="1444230180"/>
        <w:rPr>
          <w:rFonts w:hint="eastAsia"/>
          <w:sz w:val="30"/>
          <w:szCs w:val="30"/>
        </w:rPr>
      </w:pPr>
      <w:r>
        <w:rPr>
          <w:rFonts w:hint="eastAsia"/>
          <w:sz w:val="30"/>
          <w:szCs w:val="30"/>
        </w:rPr>
        <w:t>上述事实，被告人陶某在庭审过程中亦无异议，并有公诉机关提交，并经法庭质证、认证的下列证据予以证明：征用土地协议书、补偿款收据等书证，姚某林、苏某机、陶某东等人的证言，苏某林、杨某水等人的证言，被告人的供述，被告人的户籍及前科材料等。</w:t>
      </w:r>
    </w:p>
    <w:p w14:paraId="4FE0480A" w14:textId="77777777" w:rsidR="00D25F24" w:rsidRDefault="00D25F24">
      <w:pPr>
        <w:spacing w:line="500" w:lineRule="atLeast"/>
        <w:ind w:firstLine="600"/>
        <w:divId w:val="1648239874"/>
        <w:rPr>
          <w:rFonts w:hint="eastAsia"/>
          <w:sz w:val="30"/>
          <w:szCs w:val="30"/>
        </w:rPr>
      </w:pPr>
      <w:r>
        <w:rPr>
          <w:rFonts w:hint="eastAsia"/>
          <w:sz w:val="30"/>
          <w:szCs w:val="30"/>
        </w:rPr>
        <w:t>本院认为，被告人陶某在协助人民政府管理土地征收补偿费用的过程中，利用职务之便，非法骗取土地征用补偿款，其行为已构成贪污罪。公诉机关的指控事实清楚，证据确实充分，定性准确，量刑建议恰当，本院予以支持。被告人陶某犯罪以后自动投案，如实供述自己的罪行，并退出非法所行，是自首，依法可以从轻处法。辩护人关于被告人应从轻处罚并适用缓刑的意见确有理据，本院予以采纳。为维护公务活动的廉洁性，打击犯罪，依照《中华人民共和国刑法》第三百八十二条、第三百八十三条第一款第（三）项、第九十三条第二款、第六十七条第一款、第七十二条、第六十四条、《全国人大常委会关于﹤中华人民共和国刑法﹥第九十三条第二款的解释》的规定，判决如下：</w:t>
      </w:r>
    </w:p>
    <w:p w14:paraId="6A3887B0" w14:textId="77777777" w:rsidR="00D25F24" w:rsidRDefault="00D25F24">
      <w:pPr>
        <w:spacing w:line="500" w:lineRule="atLeast"/>
        <w:ind w:firstLine="600"/>
        <w:divId w:val="1141506511"/>
        <w:rPr>
          <w:rFonts w:hint="eastAsia"/>
          <w:sz w:val="30"/>
          <w:szCs w:val="30"/>
        </w:rPr>
      </w:pPr>
      <w:r>
        <w:rPr>
          <w:rFonts w:hint="eastAsia"/>
          <w:sz w:val="30"/>
          <w:szCs w:val="30"/>
        </w:rPr>
        <w:t>一、被告人陶某犯贪污罪，判处有期徒刑三年，缓刑四年。</w:t>
      </w:r>
    </w:p>
    <w:p w14:paraId="15BA65E6" w14:textId="77777777" w:rsidR="00D25F24" w:rsidRDefault="00D25F24">
      <w:pPr>
        <w:spacing w:line="500" w:lineRule="atLeast"/>
        <w:ind w:firstLine="600"/>
        <w:divId w:val="1616667786"/>
        <w:rPr>
          <w:rFonts w:hint="eastAsia"/>
          <w:sz w:val="30"/>
          <w:szCs w:val="30"/>
        </w:rPr>
      </w:pPr>
      <w:r>
        <w:rPr>
          <w:rFonts w:hint="eastAsia"/>
          <w:sz w:val="30"/>
          <w:szCs w:val="30"/>
        </w:rPr>
        <w:t>（缓刑考验期限，从判决确定之日起计算。）</w:t>
      </w:r>
    </w:p>
    <w:p w14:paraId="2AE3DECE" w14:textId="77777777" w:rsidR="00D25F24" w:rsidRDefault="00D25F24">
      <w:pPr>
        <w:spacing w:line="500" w:lineRule="atLeast"/>
        <w:ind w:firstLine="600"/>
        <w:divId w:val="493836646"/>
        <w:rPr>
          <w:rFonts w:hint="eastAsia"/>
          <w:sz w:val="30"/>
          <w:szCs w:val="30"/>
        </w:rPr>
      </w:pPr>
      <w:r>
        <w:rPr>
          <w:rFonts w:hint="eastAsia"/>
          <w:sz w:val="30"/>
          <w:szCs w:val="30"/>
        </w:rPr>
        <w:t>二、被告人陶某退出的</w:t>
      </w:r>
      <w:r>
        <w:rPr>
          <w:rFonts w:hint="eastAsia"/>
          <w:sz w:val="30"/>
          <w:szCs w:val="30"/>
        </w:rPr>
        <w:t>48303</w:t>
      </w:r>
      <w:r>
        <w:rPr>
          <w:rFonts w:hint="eastAsia"/>
          <w:sz w:val="30"/>
          <w:szCs w:val="30"/>
        </w:rPr>
        <w:t>元在判决生效后返还给肇庆市端州区黄岗街东岗社区前村股份经济合作社。</w:t>
      </w:r>
    </w:p>
    <w:p w14:paraId="02E74BCC" w14:textId="77777777" w:rsidR="00D25F24" w:rsidRDefault="00D25F24">
      <w:pPr>
        <w:spacing w:line="500" w:lineRule="atLeast"/>
        <w:ind w:firstLine="600"/>
        <w:divId w:val="98586428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如不服本判决，可在接到判决书的第二日起十日内，通过本院或者直接向广东省肇庆市中级人民法院提出上诉。书面上诉的，应交上诉状正本一份，副本二份。</w:t>
      </w:r>
    </w:p>
    <w:p w14:paraId="7E53851B" w14:textId="77777777" w:rsidR="00D25F24" w:rsidRDefault="00D25F24">
      <w:pPr>
        <w:spacing w:line="500" w:lineRule="atLeast"/>
        <w:jc w:val="right"/>
        <w:divId w:val="917250976"/>
        <w:rPr>
          <w:rFonts w:hint="eastAsia"/>
          <w:sz w:val="30"/>
          <w:szCs w:val="30"/>
        </w:rPr>
      </w:pPr>
      <w:r>
        <w:rPr>
          <w:rFonts w:hint="eastAsia"/>
          <w:sz w:val="30"/>
          <w:szCs w:val="30"/>
        </w:rPr>
        <w:t>审　判　长　　许　钢</w:t>
      </w:r>
    </w:p>
    <w:p w14:paraId="65265F42" w14:textId="77777777" w:rsidR="00D25F24" w:rsidRDefault="00D25F24">
      <w:pPr>
        <w:spacing w:line="500" w:lineRule="atLeast"/>
        <w:jc w:val="right"/>
        <w:divId w:val="1003894950"/>
        <w:rPr>
          <w:rFonts w:hint="eastAsia"/>
          <w:sz w:val="30"/>
          <w:szCs w:val="30"/>
        </w:rPr>
      </w:pPr>
      <w:r>
        <w:rPr>
          <w:rFonts w:hint="eastAsia"/>
          <w:sz w:val="30"/>
          <w:szCs w:val="30"/>
        </w:rPr>
        <w:t>审　判　员　　李粉粉</w:t>
      </w:r>
    </w:p>
    <w:p w14:paraId="0C2160E3" w14:textId="77777777" w:rsidR="00D25F24" w:rsidRDefault="00D25F24">
      <w:pPr>
        <w:spacing w:line="500" w:lineRule="atLeast"/>
        <w:jc w:val="right"/>
        <w:divId w:val="1496916710"/>
        <w:rPr>
          <w:rFonts w:hint="eastAsia"/>
          <w:sz w:val="30"/>
          <w:szCs w:val="30"/>
        </w:rPr>
      </w:pPr>
      <w:r>
        <w:rPr>
          <w:rFonts w:hint="eastAsia"/>
          <w:sz w:val="30"/>
          <w:szCs w:val="30"/>
        </w:rPr>
        <w:t>人民陪审员　　郑凤鸣</w:t>
      </w:r>
    </w:p>
    <w:p w14:paraId="778EAC3E" w14:textId="77777777" w:rsidR="00D25F24" w:rsidRDefault="00D25F24">
      <w:pPr>
        <w:spacing w:line="500" w:lineRule="atLeast"/>
        <w:jc w:val="right"/>
        <w:divId w:val="1894077571"/>
        <w:rPr>
          <w:rFonts w:hint="eastAsia"/>
          <w:sz w:val="30"/>
          <w:szCs w:val="30"/>
        </w:rPr>
      </w:pPr>
      <w:r>
        <w:rPr>
          <w:rFonts w:hint="eastAsia"/>
          <w:sz w:val="30"/>
          <w:szCs w:val="30"/>
        </w:rPr>
        <w:t>二〇一四年十二月五日</w:t>
      </w:r>
    </w:p>
    <w:p w14:paraId="3772C72D" w14:textId="77777777" w:rsidR="00D25F24" w:rsidRDefault="00D25F24">
      <w:pPr>
        <w:spacing w:line="500" w:lineRule="atLeast"/>
        <w:jc w:val="right"/>
        <w:divId w:val="1366561101"/>
        <w:rPr>
          <w:rFonts w:hint="eastAsia"/>
          <w:sz w:val="30"/>
          <w:szCs w:val="30"/>
        </w:rPr>
      </w:pPr>
      <w:r>
        <w:rPr>
          <w:rFonts w:hint="eastAsia"/>
          <w:sz w:val="30"/>
          <w:szCs w:val="30"/>
        </w:rPr>
        <w:t>书　记　员　　梁少兰</w:t>
      </w:r>
    </w:p>
    <w:p w14:paraId="494FDE8A" w14:textId="77777777" w:rsidR="00D25F24" w:rsidRDefault="00D25F24">
      <w:pPr>
        <w:spacing w:line="500" w:lineRule="atLeast"/>
        <w:ind w:firstLine="600"/>
        <w:divId w:val="841627367"/>
        <w:rPr>
          <w:rFonts w:hint="eastAsia"/>
          <w:sz w:val="30"/>
          <w:szCs w:val="30"/>
        </w:rPr>
      </w:pPr>
      <w:r>
        <w:rPr>
          <w:rFonts w:hint="eastAsia"/>
          <w:sz w:val="30"/>
          <w:szCs w:val="30"/>
        </w:rPr>
        <w:t>第</w:t>
      </w:r>
      <w:r>
        <w:rPr>
          <w:rFonts w:hint="eastAsia"/>
          <w:sz w:val="30"/>
          <w:szCs w:val="30"/>
        </w:rPr>
        <w:t>3</w:t>
      </w:r>
      <w:r>
        <w:rPr>
          <w:rFonts w:hint="eastAsia"/>
          <w:sz w:val="30"/>
          <w:szCs w:val="30"/>
        </w:rPr>
        <w:t>页共</w:t>
      </w:r>
      <w:r>
        <w:rPr>
          <w:rFonts w:hint="eastAsia"/>
          <w:sz w:val="30"/>
          <w:szCs w:val="30"/>
        </w:rPr>
        <w:t>3</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0AE5C" w14:textId="77777777" w:rsidR="00D25F24" w:rsidRDefault="00D25F24" w:rsidP="00D25F24">
      <w:pPr>
        <w:rPr>
          <w:rFonts w:hint="eastAsia"/>
        </w:rPr>
      </w:pPr>
      <w:r>
        <w:separator/>
      </w:r>
    </w:p>
  </w:endnote>
  <w:endnote w:type="continuationSeparator" w:id="0">
    <w:p w14:paraId="599BF671" w14:textId="77777777" w:rsidR="00D25F24" w:rsidRDefault="00D25F24" w:rsidP="00D25F2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AB858" w14:textId="77777777" w:rsidR="00D25F24" w:rsidRDefault="00D25F24" w:rsidP="00D25F24">
      <w:pPr>
        <w:rPr>
          <w:rFonts w:hint="eastAsia"/>
        </w:rPr>
      </w:pPr>
      <w:r>
        <w:separator/>
      </w:r>
    </w:p>
  </w:footnote>
  <w:footnote w:type="continuationSeparator" w:id="0">
    <w:p w14:paraId="0200F003" w14:textId="77777777" w:rsidR="00D25F24" w:rsidRDefault="00D25F24" w:rsidP="00D25F2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5F24"/>
    <w:rsid w:val="002A784C"/>
    <w:rsid w:val="00D25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3E520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5F24"/>
    <w:pPr>
      <w:tabs>
        <w:tab w:val="center" w:pos="4153"/>
        <w:tab w:val="right" w:pos="8306"/>
      </w:tabs>
      <w:snapToGrid w:val="0"/>
      <w:jc w:val="center"/>
    </w:pPr>
    <w:rPr>
      <w:sz w:val="18"/>
      <w:szCs w:val="18"/>
    </w:rPr>
  </w:style>
  <w:style w:type="character" w:customStyle="1" w:styleId="a4">
    <w:name w:val="页眉 字符"/>
    <w:basedOn w:val="a0"/>
    <w:link w:val="a3"/>
    <w:uiPriority w:val="99"/>
    <w:rsid w:val="00D25F24"/>
    <w:rPr>
      <w:rFonts w:ascii="宋体" w:eastAsia="宋体" w:hAnsi="宋体" w:cs="宋体"/>
      <w:sz w:val="18"/>
      <w:szCs w:val="18"/>
    </w:rPr>
  </w:style>
  <w:style w:type="paragraph" w:styleId="a5">
    <w:name w:val="footer"/>
    <w:basedOn w:val="a"/>
    <w:link w:val="a6"/>
    <w:uiPriority w:val="99"/>
    <w:unhideWhenUsed/>
    <w:rsid w:val="00D25F24"/>
    <w:pPr>
      <w:tabs>
        <w:tab w:val="center" w:pos="4153"/>
        <w:tab w:val="right" w:pos="8306"/>
      </w:tabs>
      <w:snapToGrid w:val="0"/>
    </w:pPr>
    <w:rPr>
      <w:sz w:val="18"/>
      <w:szCs w:val="18"/>
    </w:rPr>
  </w:style>
  <w:style w:type="character" w:customStyle="1" w:styleId="a6">
    <w:name w:val="页脚 字符"/>
    <w:basedOn w:val="a0"/>
    <w:link w:val="a5"/>
    <w:uiPriority w:val="99"/>
    <w:rsid w:val="00D25F2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587299">
      <w:marLeft w:val="0"/>
      <w:marRight w:val="0"/>
      <w:marTop w:val="10"/>
      <w:marBottom w:val="10"/>
      <w:divBdr>
        <w:top w:val="none" w:sz="0" w:space="0" w:color="auto"/>
        <w:left w:val="none" w:sz="0" w:space="0" w:color="auto"/>
        <w:bottom w:val="none" w:sz="0" w:space="0" w:color="auto"/>
        <w:right w:val="none" w:sz="0" w:space="0" w:color="auto"/>
      </w:divBdr>
    </w:div>
    <w:div w:id="493836646">
      <w:marLeft w:val="0"/>
      <w:marRight w:val="0"/>
      <w:marTop w:val="10"/>
      <w:marBottom w:val="10"/>
      <w:divBdr>
        <w:top w:val="none" w:sz="0" w:space="0" w:color="auto"/>
        <w:left w:val="none" w:sz="0" w:space="0" w:color="auto"/>
        <w:bottom w:val="none" w:sz="0" w:space="0" w:color="auto"/>
        <w:right w:val="none" w:sz="0" w:space="0" w:color="auto"/>
      </w:divBdr>
    </w:div>
    <w:div w:id="631442675">
      <w:marLeft w:val="0"/>
      <w:marRight w:val="0"/>
      <w:marTop w:val="10"/>
      <w:marBottom w:val="10"/>
      <w:divBdr>
        <w:top w:val="none" w:sz="0" w:space="0" w:color="auto"/>
        <w:left w:val="none" w:sz="0" w:space="0" w:color="auto"/>
        <w:bottom w:val="none" w:sz="0" w:space="0" w:color="auto"/>
        <w:right w:val="none" w:sz="0" w:space="0" w:color="auto"/>
      </w:divBdr>
    </w:div>
    <w:div w:id="841627367">
      <w:marLeft w:val="0"/>
      <w:marRight w:val="0"/>
      <w:marTop w:val="10"/>
      <w:marBottom w:val="10"/>
      <w:divBdr>
        <w:top w:val="none" w:sz="0" w:space="0" w:color="auto"/>
        <w:left w:val="none" w:sz="0" w:space="0" w:color="auto"/>
        <w:bottom w:val="none" w:sz="0" w:space="0" w:color="auto"/>
        <w:right w:val="none" w:sz="0" w:space="0" w:color="auto"/>
      </w:divBdr>
    </w:div>
    <w:div w:id="861745683">
      <w:marLeft w:val="0"/>
      <w:marRight w:val="0"/>
      <w:marTop w:val="10"/>
      <w:marBottom w:val="10"/>
      <w:divBdr>
        <w:top w:val="none" w:sz="0" w:space="0" w:color="auto"/>
        <w:left w:val="none" w:sz="0" w:space="0" w:color="auto"/>
        <w:bottom w:val="none" w:sz="0" w:space="0" w:color="auto"/>
        <w:right w:val="none" w:sz="0" w:space="0" w:color="auto"/>
      </w:divBdr>
    </w:div>
    <w:div w:id="917250976">
      <w:marLeft w:val="0"/>
      <w:marRight w:val="720"/>
      <w:marTop w:val="10"/>
      <w:marBottom w:val="10"/>
      <w:divBdr>
        <w:top w:val="none" w:sz="0" w:space="0" w:color="auto"/>
        <w:left w:val="none" w:sz="0" w:space="0" w:color="auto"/>
        <w:bottom w:val="none" w:sz="0" w:space="0" w:color="auto"/>
        <w:right w:val="none" w:sz="0" w:space="0" w:color="auto"/>
      </w:divBdr>
    </w:div>
    <w:div w:id="985864288">
      <w:marLeft w:val="0"/>
      <w:marRight w:val="0"/>
      <w:marTop w:val="10"/>
      <w:marBottom w:val="10"/>
      <w:divBdr>
        <w:top w:val="none" w:sz="0" w:space="0" w:color="auto"/>
        <w:left w:val="none" w:sz="0" w:space="0" w:color="auto"/>
        <w:bottom w:val="none" w:sz="0" w:space="0" w:color="auto"/>
        <w:right w:val="none" w:sz="0" w:space="0" w:color="auto"/>
      </w:divBdr>
    </w:div>
    <w:div w:id="1003894950">
      <w:marLeft w:val="0"/>
      <w:marRight w:val="720"/>
      <w:marTop w:val="10"/>
      <w:marBottom w:val="10"/>
      <w:divBdr>
        <w:top w:val="none" w:sz="0" w:space="0" w:color="auto"/>
        <w:left w:val="none" w:sz="0" w:space="0" w:color="auto"/>
        <w:bottom w:val="none" w:sz="0" w:space="0" w:color="auto"/>
        <w:right w:val="none" w:sz="0" w:space="0" w:color="auto"/>
      </w:divBdr>
    </w:div>
    <w:div w:id="1141506511">
      <w:marLeft w:val="0"/>
      <w:marRight w:val="0"/>
      <w:marTop w:val="10"/>
      <w:marBottom w:val="10"/>
      <w:divBdr>
        <w:top w:val="none" w:sz="0" w:space="0" w:color="auto"/>
        <w:left w:val="none" w:sz="0" w:space="0" w:color="auto"/>
        <w:bottom w:val="none" w:sz="0" w:space="0" w:color="auto"/>
        <w:right w:val="none" w:sz="0" w:space="0" w:color="auto"/>
      </w:divBdr>
    </w:div>
    <w:div w:id="1366561101">
      <w:marLeft w:val="0"/>
      <w:marRight w:val="720"/>
      <w:marTop w:val="10"/>
      <w:marBottom w:val="10"/>
      <w:divBdr>
        <w:top w:val="none" w:sz="0" w:space="0" w:color="auto"/>
        <w:left w:val="none" w:sz="0" w:space="0" w:color="auto"/>
        <w:bottom w:val="none" w:sz="0" w:space="0" w:color="auto"/>
        <w:right w:val="none" w:sz="0" w:space="0" w:color="auto"/>
      </w:divBdr>
    </w:div>
    <w:div w:id="1444230180">
      <w:marLeft w:val="0"/>
      <w:marRight w:val="0"/>
      <w:marTop w:val="10"/>
      <w:marBottom w:val="10"/>
      <w:divBdr>
        <w:top w:val="none" w:sz="0" w:space="0" w:color="auto"/>
        <w:left w:val="none" w:sz="0" w:space="0" w:color="auto"/>
        <w:bottom w:val="none" w:sz="0" w:space="0" w:color="auto"/>
        <w:right w:val="none" w:sz="0" w:space="0" w:color="auto"/>
      </w:divBdr>
    </w:div>
    <w:div w:id="1496916710">
      <w:marLeft w:val="0"/>
      <w:marRight w:val="720"/>
      <w:marTop w:val="10"/>
      <w:marBottom w:val="10"/>
      <w:divBdr>
        <w:top w:val="none" w:sz="0" w:space="0" w:color="auto"/>
        <w:left w:val="none" w:sz="0" w:space="0" w:color="auto"/>
        <w:bottom w:val="none" w:sz="0" w:space="0" w:color="auto"/>
        <w:right w:val="none" w:sz="0" w:space="0" w:color="auto"/>
      </w:divBdr>
    </w:div>
    <w:div w:id="1503351571">
      <w:marLeft w:val="0"/>
      <w:marRight w:val="0"/>
      <w:marTop w:val="10"/>
      <w:marBottom w:val="10"/>
      <w:divBdr>
        <w:top w:val="none" w:sz="0" w:space="0" w:color="auto"/>
        <w:left w:val="none" w:sz="0" w:space="0" w:color="auto"/>
        <w:bottom w:val="none" w:sz="0" w:space="0" w:color="auto"/>
        <w:right w:val="none" w:sz="0" w:space="0" w:color="auto"/>
      </w:divBdr>
    </w:div>
    <w:div w:id="1509715507">
      <w:marLeft w:val="0"/>
      <w:marRight w:val="0"/>
      <w:marTop w:val="10"/>
      <w:marBottom w:val="10"/>
      <w:divBdr>
        <w:top w:val="none" w:sz="0" w:space="0" w:color="auto"/>
        <w:left w:val="none" w:sz="0" w:space="0" w:color="auto"/>
        <w:bottom w:val="none" w:sz="0" w:space="0" w:color="auto"/>
        <w:right w:val="none" w:sz="0" w:space="0" w:color="auto"/>
      </w:divBdr>
    </w:div>
    <w:div w:id="1616667786">
      <w:marLeft w:val="0"/>
      <w:marRight w:val="0"/>
      <w:marTop w:val="10"/>
      <w:marBottom w:val="10"/>
      <w:divBdr>
        <w:top w:val="none" w:sz="0" w:space="0" w:color="auto"/>
        <w:left w:val="none" w:sz="0" w:space="0" w:color="auto"/>
        <w:bottom w:val="none" w:sz="0" w:space="0" w:color="auto"/>
        <w:right w:val="none" w:sz="0" w:space="0" w:color="auto"/>
      </w:divBdr>
    </w:div>
    <w:div w:id="1617836247">
      <w:marLeft w:val="0"/>
      <w:marRight w:val="0"/>
      <w:marTop w:val="10"/>
      <w:marBottom w:val="10"/>
      <w:divBdr>
        <w:top w:val="none" w:sz="0" w:space="0" w:color="auto"/>
        <w:left w:val="none" w:sz="0" w:space="0" w:color="auto"/>
        <w:bottom w:val="none" w:sz="0" w:space="0" w:color="auto"/>
        <w:right w:val="none" w:sz="0" w:space="0" w:color="auto"/>
      </w:divBdr>
    </w:div>
    <w:div w:id="1648239874">
      <w:marLeft w:val="0"/>
      <w:marRight w:val="0"/>
      <w:marTop w:val="10"/>
      <w:marBottom w:val="10"/>
      <w:divBdr>
        <w:top w:val="none" w:sz="0" w:space="0" w:color="auto"/>
        <w:left w:val="none" w:sz="0" w:space="0" w:color="auto"/>
        <w:bottom w:val="none" w:sz="0" w:space="0" w:color="auto"/>
        <w:right w:val="none" w:sz="0" w:space="0" w:color="auto"/>
      </w:divBdr>
    </w:div>
    <w:div w:id="1757438288">
      <w:marLeft w:val="0"/>
      <w:marRight w:val="0"/>
      <w:marTop w:val="10"/>
      <w:marBottom w:val="10"/>
      <w:divBdr>
        <w:top w:val="none" w:sz="0" w:space="0" w:color="auto"/>
        <w:left w:val="none" w:sz="0" w:space="0" w:color="auto"/>
        <w:bottom w:val="none" w:sz="0" w:space="0" w:color="auto"/>
        <w:right w:val="none" w:sz="0" w:space="0" w:color="auto"/>
      </w:divBdr>
    </w:div>
    <w:div w:id="1894077571">
      <w:marLeft w:val="0"/>
      <w:marRight w:val="720"/>
      <w:marTop w:val="10"/>
      <w:marBottom w:val="10"/>
      <w:divBdr>
        <w:top w:val="none" w:sz="0" w:space="0" w:color="auto"/>
        <w:left w:val="none" w:sz="0" w:space="0" w:color="auto"/>
        <w:bottom w:val="none" w:sz="0" w:space="0" w:color="auto"/>
        <w:right w:val="none" w:sz="0" w:space="0" w:color="auto"/>
      </w:divBdr>
    </w:div>
    <w:div w:id="2063674800">
      <w:marLeft w:val="0"/>
      <w:marRight w:val="0"/>
      <w:marTop w:val="10"/>
      <w:marBottom w:val="10"/>
      <w:divBdr>
        <w:top w:val="none" w:sz="0" w:space="0" w:color="auto"/>
        <w:left w:val="none" w:sz="0" w:space="0" w:color="auto"/>
        <w:bottom w:val="none" w:sz="0" w:space="0" w:color="auto"/>
        <w:right w:val="none" w:sz="0" w:space="0" w:color="auto"/>
      </w:divBdr>
    </w:div>
    <w:div w:id="210483795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1136</Characters>
  <Application>Microsoft Office Word</Application>
  <DocSecurity>0</DocSecurity>
  <Lines>9</Lines>
  <Paragraphs>2</Paragraphs>
  <ScaleCrop>false</ScaleCrop>
  <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