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151B" w14:textId="77777777" w:rsidR="00D11C04" w:rsidRDefault="00D11C04">
      <w:pPr>
        <w:spacing w:line="500" w:lineRule="atLeast"/>
        <w:jc w:val="center"/>
        <w:divId w:val="1590969788"/>
        <w:rPr>
          <w:rFonts w:ascii="黑体" w:eastAsia="黑体" w:hAnsi="黑体"/>
          <w:sz w:val="36"/>
          <w:szCs w:val="36"/>
        </w:rPr>
      </w:pPr>
      <w:r>
        <w:rPr>
          <w:rFonts w:ascii="黑体" w:eastAsia="黑体" w:hAnsi="黑体" w:hint="eastAsia"/>
          <w:sz w:val="36"/>
          <w:szCs w:val="36"/>
        </w:rPr>
        <w:t>广东省广州市海珠区人民法院</w:t>
      </w:r>
    </w:p>
    <w:p w14:paraId="0D9C82C1" w14:textId="77777777" w:rsidR="00D11C04" w:rsidRDefault="00D11C04">
      <w:pPr>
        <w:spacing w:line="500" w:lineRule="atLeast"/>
        <w:jc w:val="center"/>
        <w:divId w:val="17405212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50E6B4" w14:textId="77777777" w:rsidR="00D11C04" w:rsidRDefault="00D11C04">
      <w:pPr>
        <w:spacing w:line="500" w:lineRule="atLeast"/>
        <w:jc w:val="right"/>
        <w:divId w:val="14044527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1184</w:t>
      </w:r>
      <w:r>
        <w:rPr>
          <w:rFonts w:hint="eastAsia"/>
          <w:sz w:val="30"/>
          <w:szCs w:val="30"/>
        </w:rPr>
        <w:t>号</w:t>
      </w:r>
    </w:p>
    <w:p w14:paraId="62AF50E5" w14:textId="77777777" w:rsidR="00D11C04" w:rsidRDefault="00D11C04">
      <w:pPr>
        <w:spacing w:line="500" w:lineRule="atLeast"/>
        <w:ind w:firstLine="600"/>
        <w:divId w:val="629242101"/>
        <w:rPr>
          <w:rFonts w:hint="eastAsia"/>
          <w:sz w:val="30"/>
          <w:szCs w:val="30"/>
        </w:rPr>
      </w:pPr>
      <w:r>
        <w:rPr>
          <w:rFonts w:hint="eastAsia"/>
          <w:sz w:val="30"/>
          <w:szCs w:val="30"/>
        </w:rPr>
        <w:t>公诉机关广州市海珠区人民检察院。</w:t>
      </w:r>
    </w:p>
    <w:p w14:paraId="7ABF424C" w14:textId="77777777" w:rsidR="00D11C04" w:rsidRDefault="00D11C04">
      <w:pPr>
        <w:spacing w:line="500" w:lineRule="atLeast"/>
        <w:ind w:firstLine="600"/>
        <w:divId w:val="2017998248"/>
        <w:rPr>
          <w:rFonts w:hint="eastAsia"/>
          <w:sz w:val="30"/>
          <w:szCs w:val="30"/>
        </w:rPr>
      </w:pPr>
      <w:r>
        <w:rPr>
          <w:rFonts w:hint="eastAsia"/>
          <w:sz w:val="30"/>
          <w:szCs w:val="30"/>
        </w:rPr>
        <w:t>被告人李某某，男，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日出生，汉族，广东省广州市人，文化程度大专，原任广州市建设工程拆迁有限公司总工室副总工（副科级），户籍地广州市白云区。因本案于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日被羁押，同月</w:t>
      </w:r>
      <w:r>
        <w:rPr>
          <w:rFonts w:hint="eastAsia"/>
          <w:sz w:val="30"/>
          <w:szCs w:val="30"/>
        </w:rPr>
        <w:t>14</w:t>
      </w:r>
      <w:r>
        <w:rPr>
          <w:rFonts w:hint="eastAsia"/>
          <w:sz w:val="30"/>
          <w:szCs w:val="30"/>
        </w:rPr>
        <w:t>日被刑事拘留，同月</w:t>
      </w:r>
      <w:r>
        <w:rPr>
          <w:rFonts w:hint="eastAsia"/>
          <w:sz w:val="30"/>
          <w:szCs w:val="30"/>
        </w:rPr>
        <w:t>28</w:t>
      </w:r>
      <w:r>
        <w:rPr>
          <w:rFonts w:hint="eastAsia"/>
          <w:sz w:val="30"/>
          <w:szCs w:val="30"/>
        </w:rPr>
        <w:t>日被逮捕。现被羁押于广州市海珠区看守所。</w:t>
      </w:r>
    </w:p>
    <w:p w14:paraId="165F4709" w14:textId="77777777" w:rsidR="00D11C04" w:rsidRDefault="00D11C04">
      <w:pPr>
        <w:spacing w:line="500" w:lineRule="atLeast"/>
        <w:ind w:firstLine="600"/>
        <w:divId w:val="2057700152"/>
        <w:rPr>
          <w:rFonts w:hint="eastAsia"/>
          <w:sz w:val="30"/>
          <w:szCs w:val="30"/>
        </w:rPr>
      </w:pPr>
      <w:r>
        <w:rPr>
          <w:rFonts w:hint="eastAsia"/>
          <w:sz w:val="30"/>
          <w:szCs w:val="30"/>
        </w:rPr>
        <w:t>辩护人赵郁芊，广东兆庆麟律师事务所律师。</w:t>
      </w:r>
    </w:p>
    <w:p w14:paraId="6034ED9F" w14:textId="77777777" w:rsidR="00D11C04" w:rsidRDefault="00D11C04">
      <w:pPr>
        <w:spacing w:line="500" w:lineRule="atLeast"/>
        <w:ind w:firstLine="600"/>
        <w:divId w:val="209809341"/>
        <w:rPr>
          <w:rFonts w:hint="eastAsia"/>
          <w:sz w:val="30"/>
          <w:szCs w:val="30"/>
        </w:rPr>
      </w:pPr>
      <w:r>
        <w:rPr>
          <w:rFonts w:hint="eastAsia"/>
          <w:sz w:val="30"/>
          <w:szCs w:val="30"/>
        </w:rPr>
        <w:t>广州市海珠区人民检察院以穗海检诉刑诉</w:t>
      </w:r>
      <w:r>
        <w:rPr>
          <w:rFonts w:hint="eastAsia"/>
          <w:sz w:val="30"/>
          <w:szCs w:val="30"/>
        </w:rPr>
        <w:t>[2016]1264</w:t>
      </w:r>
      <w:r>
        <w:rPr>
          <w:rFonts w:hint="eastAsia"/>
          <w:sz w:val="30"/>
          <w:szCs w:val="30"/>
        </w:rPr>
        <w:t>号起诉书指控被告人李某某犯玩忽职守罪、受贿罪，于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日向本院提起公诉。本院依法适用普通程序，组成合议庭，公开开庭审理了本案。广州市海珠区人民检察院指派代理检察员朱素蕙出庭支持公诉，被告人李某某及其辩护人赵郁芊到庭参加诉讼，现已审理终结。</w:t>
      </w:r>
    </w:p>
    <w:p w14:paraId="698CE64B" w14:textId="77777777" w:rsidR="00D11C04" w:rsidRDefault="00D11C04">
      <w:pPr>
        <w:spacing w:line="500" w:lineRule="atLeast"/>
        <w:divId w:val="1549761622"/>
        <w:rPr>
          <w:rFonts w:hint="eastAsia"/>
          <w:sz w:val="30"/>
          <w:szCs w:val="30"/>
        </w:rPr>
      </w:pPr>
      <w:r>
        <w:rPr>
          <w:rFonts w:hint="eastAsia"/>
          <w:sz w:val="30"/>
          <w:szCs w:val="30"/>
        </w:rPr>
        <w:t>经审理查明：</w:t>
      </w:r>
    </w:p>
    <w:p w14:paraId="5D6BBCE9" w14:textId="77777777" w:rsidR="00D11C04" w:rsidRDefault="00D11C04">
      <w:pPr>
        <w:spacing w:line="500" w:lineRule="atLeast"/>
        <w:ind w:firstLine="600"/>
        <w:divId w:val="688680326"/>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被告人李某某在任职广州市建设工程拆迁有限公司拆迁二部副部长期间，利用负责本市部分征地、借地拆迁工作的职务便利，在代表广州市道路扩建工程办公室（以下简称道扩办）征拆广州市海珠区瑞宝街瑞宝第一经济合作社（以下简称瑞宝一社）所属产权房屋进行江南大道南（南泰路——工业大道）工程海珠区瑞宝村十七亩工业区</w:t>
      </w:r>
      <w:r>
        <w:rPr>
          <w:rFonts w:hint="eastAsia"/>
          <w:sz w:val="30"/>
          <w:szCs w:val="30"/>
        </w:rPr>
        <w:t>15</w:t>
      </w:r>
      <w:r>
        <w:rPr>
          <w:rFonts w:hint="eastAsia"/>
          <w:sz w:val="30"/>
          <w:szCs w:val="30"/>
        </w:rPr>
        <w:t>号房屋征地拆迁建设的过程中，严重不负责任，对于瑞宝一社社长李某</w:t>
      </w:r>
      <w:r>
        <w:rPr>
          <w:rFonts w:hint="eastAsia"/>
          <w:sz w:val="30"/>
          <w:szCs w:val="30"/>
        </w:rPr>
        <w:t>1</w:t>
      </w:r>
      <w:r>
        <w:rPr>
          <w:rFonts w:hint="eastAsia"/>
          <w:sz w:val="30"/>
          <w:szCs w:val="30"/>
        </w:rPr>
        <w:t>、副社长黄某</w:t>
      </w:r>
      <w:r>
        <w:rPr>
          <w:rFonts w:hint="eastAsia"/>
          <w:sz w:val="30"/>
          <w:szCs w:val="30"/>
        </w:rPr>
        <w:t>3</w:t>
      </w:r>
      <w:r>
        <w:rPr>
          <w:rFonts w:hint="eastAsia"/>
          <w:sz w:val="30"/>
          <w:szCs w:val="30"/>
        </w:rPr>
        <w:t>等人（均已判决）以瑞宝一社名义提供的虚假的编号为“穗海新字第</w:t>
      </w:r>
      <w:r>
        <w:rPr>
          <w:rFonts w:hint="eastAsia"/>
          <w:sz w:val="30"/>
          <w:szCs w:val="30"/>
        </w:rPr>
        <w:t>035871</w:t>
      </w:r>
      <w:r>
        <w:rPr>
          <w:rFonts w:hint="eastAsia"/>
          <w:sz w:val="30"/>
          <w:szCs w:val="30"/>
        </w:rPr>
        <w:t>号”的农村宅基地使用证，不履行核查该地块的农村宅基地使用证真伪的职责，造</w:t>
      </w:r>
      <w:r>
        <w:rPr>
          <w:rFonts w:hint="eastAsia"/>
          <w:sz w:val="30"/>
          <w:szCs w:val="30"/>
        </w:rPr>
        <w:lastRenderedPageBreak/>
        <w:t>成征地拆迁补偿款被骗取人民币</w:t>
      </w:r>
      <w:r>
        <w:rPr>
          <w:rFonts w:hint="eastAsia"/>
          <w:sz w:val="30"/>
          <w:szCs w:val="30"/>
        </w:rPr>
        <w:t>7558134.80</w:t>
      </w:r>
      <w:r>
        <w:rPr>
          <w:rFonts w:hint="eastAsia"/>
          <w:sz w:val="30"/>
          <w:szCs w:val="30"/>
        </w:rPr>
        <w:t>元的后果，致使国家公共财产遭受重大损失。</w:t>
      </w:r>
    </w:p>
    <w:p w14:paraId="093B258B" w14:textId="77777777" w:rsidR="00D11C04" w:rsidRDefault="00D11C04">
      <w:pPr>
        <w:spacing w:line="500" w:lineRule="atLeast"/>
        <w:ind w:firstLine="600"/>
        <w:divId w:val="1372683801"/>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年，被告人在任职广州市建设工程拆迁有限公司拆迁二部副部长、管线二部副部长期间，利用上述同样的职务便利，在代表道扩办征拆新光快速（南洲立交）工程海珠区沥滘村南洲路</w:t>
      </w:r>
      <w:r>
        <w:rPr>
          <w:rFonts w:hint="eastAsia"/>
          <w:sz w:val="30"/>
          <w:szCs w:val="30"/>
        </w:rPr>
        <w:t>733</w:t>
      </w:r>
      <w:r>
        <w:rPr>
          <w:rFonts w:hint="eastAsia"/>
          <w:sz w:val="30"/>
          <w:szCs w:val="30"/>
        </w:rPr>
        <w:t>号之一房屋拆迁建设、新光快速（南洲立交）工程三滘村第三经济合作社建构筑物及树木拆迁建设的过程中，为莫某、吴某</w:t>
      </w:r>
      <w:r>
        <w:rPr>
          <w:rFonts w:hint="eastAsia"/>
          <w:sz w:val="30"/>
          <w:szCs w:val="30"/>
        </w:rPr>
        <w:t>2</w:t>
      </w:r>
      <w:r>
        <w:rPr>
          <w:rFonts w:hint="eastAsia"/>
          <w:sz w:val="30"/>
          <w:szCs w:val="30"/>
        </w:rPr>
        <w:t>、陈某取得征地拆迁补偿款，先后收受三人给予的贿赂款共计人民币</w:t>
      </w:r>
      <w:r>
        <w:rPr>
          <w:rFonts w:hint="eastAsia"/>
          <w:sz w:val="30"/>
          <w:szCs w:val="30"/>
        </w:rPr>
        <w:t>133500</w:t>
      </w:r>
      <w:r>
        <w:rPr>
          <w:rFonts w:hint="eastAsia"/>
          <w:sz w:val="30"/>
          <w:szCs w:val="30"/>
        </w:rPr>
        <w:t>元。</w:t>
      </w:r>
    </w:p>
    <w:p w14:paraId="3D1BF261" w14:textId="77777777" w:rsidR="00D11C04" w:rsidRDefault="00D11C04">
      <w:pPr>
        <w:spacing w:line="500" w:lineRule="atLeast"/>
        <w:ind w:firstLine="600"/>
        <w:divId w:val="114925043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日，被告人李某某被广州市海珠区人民检察院反渎职侵权局工作人员从家中带回调查。被告人李某某归案后如实供述侦查机关尚未掌握的受贿罪行。</w:t>
      </w:r>
    </w:p>
    <w:p w14:paraId="742E4582" w14:textId="77777777" w:rsidR="00D11C04" w:rsidRDefault="00D11C04">
      <w:pPr>
        <w:spacing w:line="500" w:lineRule="atLeast"/>
        <w:ind w:firstLine="600"/>
        <w:divId w:val="27920596"/>
        <w:rPr>
          <w:rFonts w:hint="eastAsia"/>
          <w:sz w:val="30"/>
          <w:szCs w:val="30"/>
        </w:rPr>
      </w:pPr>
      <w:r>
        <w:rPr>
          <w:rFonts w:hint="eastAsia"/>
          <w:sz w:val="30"/>
          <w:szCs w:val="30"/>
        </w:rPr>
        <w:t>另查明，李某</w:t>
      </w:r>
      <w:r>
        <w:rPr>
          <w:rFonts w:hint="eastAsia"/>
          <w:sz w:val="30"/>
          <w:szCs w:val="30"/>
        </w:rPr>
        <w:t>1</w:t>
      </w:r>
      <w:r>
        <w:rPr>
          <w:rFonts w:hint="eastAsia"/>
          <w:sz w:val="30"/>
          <w:szCs w:val="30"/>
        </w:rPr>
        <w:t>归案后已退缴赃款人民币</w:t>
      </w:r>
      <w:r>
        <w:rPr>
          <w:rFonts w:hint="eastAsia"/>
          <w:sz w:val="30"/>
          <w:szCs w:val="30"/>
        </w:rPr>
        <w:t>520000</w:t>
      </w:r>
      <w:r>
        <w:rPr>
          <w:rFonts w:hint="eastAsia"/>
          <w:sz w:val="30"/>
          <w:szCs w:val="30"/>
        </w:rPr>
        <w:t>元，廖某已退缴赃款人民币</w:t>
      </w:r>
      <w:r>
        <w:rPr>
          <w:rFonts w:hint="eastAsia"/>
          <w:sz w:val="30"/>
          <w:szCs w:val="30"/>
        </w:rPr>
        <w:t>150000</w:t>
      </w:r>
      <w:r>
        <w:rPr>
          <w:rFonts w:hint="eastAsia"/>
          <w:sz w:val="30"/>
          <w:szCs w:val="30"/>
        </w:rPr>
        <w:t>元。</w:t>
      </w:r>
    </w:p>
    <w:p w14:paraId="2E2D7700" w14:textId="77777777" w:rsidR="00D11C04" w:rsidRDefault="00D11C04">
      <w:pPr>
        <w:spacing w:line="500" w:lineRule="atLeast"/>
        <w:ind w:firstLine="600"/>
        <w:divId w:val="1066345426"/>
        <w:rPr>
          <w:rFonts w:hint="eastAsia"/>
          <w:sz w:val="30"/>
          <w:szCs w:val="30"/>
        </w:rPr>
      </w:pPr>
      <w:r>
        <w:rPr>
          <w:rFonts w:hint="eastAsia"/>
          <w:sz w:val="30"/>
          <w:szCs w:val="30"/>
        </w:rPr>
        <w:t>再查明，被告人李某某归案后将人民币</w:t>
      </w:r>
      <w:r>
        <w:rPr>
          <w:rFonts w:hint="eastAsia"/>
          <w:sz w:val="30"/>
          <w:szCs w:val="30"/>
        </w:rPr>
        <w:t>145000</w:t>
      </w:r>
      <w:r>
        <w:rPr>
          <w:rFonts w:hint="eastAsia"/>
          <w:sz w:val="30"/>
          <w:szCs w:val="30"/>
        </w:rPr>
        <w:t>元交至广州市海珠区人民检察院代管。</w:t>
      </w:r>
    </w:p>
    <w:p w14:paraId="213B0EB2" w14:textId="77777777" w:rsidR="00D11C04" w:rsidRDefault="00D11C04">
      <w:pPr>
        <w:spacing w:line="500" w:lineRule="atLeast"/>
        <w:ind w:firstLine="600"/>
        <w:divId w:val="1108238121"/>
        <w:rPr>
          <w:rFonts w:hint="eastAsia"/>
          <w:sz w:val="30"/>
          <w:szCs w:val="30"/>
        </w:rPr>
      </w:pPr>
      <w:r>
        <w:rPr>
          <w:rFonts w:hint="eastAsia"/>
          <w:sz w:val="30"/>
          <w:szCs w:val="30"/>
        </w:rPr>
        <w:t>上述事实，有广州市海珠区人民检察院出具的立案决定书、破案报告、广东省暂时扣留、冻结财物收据、情况说明，广州市特种证件制作中心提供的被告人李某某的户籍资料，广州市道路扩建工程办公室提供的组织机构代码证、营业执照、广州市道路扩建工程办公室的主要任务、关于同意设立广州市欣华建筑有限公司的批复、关于欣华建筑有限公司更名的批复、广州市道路扩建工程办公室事业单位分类改革方案、广州市建设工程拆迁有限公司业务流程、关于请确认江南大道南工程（一期）拆迁补偿奖励方案的函（穗扩函</w:t>
      </w:r>
      <w:r>
        <w:rPr>
          <w:rFonts w:hint="eastAsia"/>
          <w:sz w:val="30"/>
          <w:szCs w:val="30"/>
        </w:rPr>
        <w:t>[2009]76</w:t>
      </w:r>
      <w:r>
        <w:rPr>
          <w:rFonts w:hint="eastAsia"/>
          <w:sz w:val="30"/>
          <w:szCs w:val="30"/>
        </w:rPr>
        <w:t>号）、广州市市政园林局关于江南大道南（江泰路</w:t>
      </w:r>
      <w:r>
        <w:rPr>
          <w:rFonts w:hint="eastAsia"/>
          <w:sz w:val="30"/>
          <w:szCs w:val="30"/>
        </w:rPr>
        <w:t>-</w:t>
      </w:r>
      <w:r>
        <w:rPr>
          <w:rFonts w:hint="eastAsia"/>
          <w:sz w:val="30"/>
          <w:szCs w:val="30"/>
        </w:rPr>
        <w:t>工业大道）工程宅基地房补偿标准的复函（市政园林函</w:t>
      </w:r>
      <w:r>
        <w:rPr>
          <w:rFonts w:hint="eastAsia"/>
          <w:sz w:val="30"/>
          <w:szCs w:val="30"/>
        </w:rPr>
        <w:t>[2007]1627</w:t>
      </w:r>
      <w:r>
        <w:rPr>
          <w:rFonts w:hint="eastAsia"/>
          <w:sz w:val="30"/>
          <w:szCs w:val="30"/>
        </w:rPr>
        <w:t>号）、</w:t>
      </w:r>
      <w:r>
        <w:rPr>
          <w:rFonts w:hint="eastAsia"/>
          <w:sz w:val="30"/>
          <w:szCs w:val="30"/>
        </w:rPr>
        <w:t>2009</w:t>
      </w:r>
      <w:r>
        <w:rPr>
          <w:rFonts w:hint="eastAsia"/>
          <w:sz w:val="30"/>
          <w:szCs w:val="30"/>
        </w:rPr>
        <w:t>年市政工程建设第一次协调会议纪要、广州市道路扩建工程办公室征（借）地拆迁安置补偿合同呈批表、江南大道南（江泰路</w:t>
      </w:r>
      <w:r>
        <w:rPr>
          <w:rFonts w:hint="eastAsia"/>
          <w:sz w:val="30"/>
          <w:szCs w:val="30"/>
        </w:rPr>
        <w:t>-</w:t>
      </w:r>
      <w:r>
        <w:rPr>
          <w:rFonts w:hint="eastAsia"/>
          <w:sz w:val="30"/>
          <w:szCs w:val="30"/>
        </w:rPr>
        <w:t>工业大道）工程海珠区瑞宝村十七亩工业区</w:t>
      </w:r>
      <w:r>
        <w:rPr>
          <w:rFonts w:hint="eastAsia"/>
          <w:sz w:val="30"/>
          <w:szCs w:val="30"/>
        </w:rPr>
        <w:t>15</w:t>
      </w:r>
      <w:r>
        <w:rPr>
          <w:rFonts w:hint="eastAsia"/>
          <w:sz w:val="30"/>
          <w:szCs w:val="30"/>
        </w:rPr>
        <w:t>号房屋拆迁补偿协议、补偿款工程支付单（合同支付）、农村（墟镇）宅基地使用证（穗海新字第</w:t>
      </w:r>
      <w:r>
        <w:rPr>
          <w:rFonts w:hint="eastAsia"/>
          <w:sz w:val="30"/>
          <w:szCs w:val="30"/>
        </w:rPr>
        <w:t>NO.35871</w:t>
      </w:r>
      <w:r>
        <w:rPr>
          <w:rFonts w:hint="eastAsia"/>
          <w:sz w:val="30"/>
          <w:szCs w:val="30"/>
        </w:rPr>
        <w:t>号）复印件及相关拆迁资料、新光快速路（南洲立交）工程海珠区沥滘村南洲路</w:t>
      </w:r>
      <w:r>
        <w:rPr>
          <w:rFonts w:hint="eastAsia"/>
          <w:sz w:val="30"/>
          <w:szCs w:val="30"/>
        </w:rPr>
        <w:t>733</w:t>
      </w:r>
      <w:r>
        <w:rPr>
          <w:rFonts w:hint="eastAsia"/>
          <w:sz w:val="30"/>
          <w:szCs w:val="30"/>
        </w:rPr>
        <w:t>号之一房屋拆迁补偿协议、新光快速路（南洲立交）工程三滘村建构筑物及树木补偿协议、被告人李某某简历、职工干部登记表、任免通知，广州市海珠区房地产交易登记所出具的关于《公函》的复函，广州市公安局刑事技术科出具的穗公经技（文检）字</w:t>
      </w:r>
      <w:r>
        <w:rPr>
          <w:rFonts w:hint="eastAsia"/>
          <w:sz w:val="30"/>
          <w:szCs w:val="30"/>
        </w:rPr>
        <w:t>[2012]62</w:t>
      </w:r>
      <w:r>
        <w:rPr>
          <w:rFonts w:hint="eastAsia"/>
          <w:sz w:val="30"/>
          <w:szCs w:val="30"/>
        </w:rPr>
        <w:t>号文检鉴定书，广东诚安信会计师事务所粤诚审字</w:t>
      </w:r>
      <w:r>
        <w:rPr>
          <w:rFonts w:hint="eastAsia"/>
          <w:sz w:val="30"/>
          <w:szCs w:val="30"/>
        </w:rPr>
        <w:t>[2012]344</w:t>
      </w:r>
      <w:r>
        <w:rPr>
          <w:rFonts w:hint="eastAsia"/>
          <w:sz w:val="30"/>
          <w:szCs w:val="30"/>
        </w:rPr>
        <w:t>号广州市海珠区瑞宝街瑞宝第一经济合作社</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年财务收支专项审计报告，本院作出的（</w:t>
      </w:r>
      <w:r>
        <w:rPr>
          <w:rFonts w:hint="eastAsia"/>
          <w:sz w:val="30"/>
          <w:szCs w:val="30"/>
        </w:rPr>
        <w:t>2014</w:t>
      </w:r>
      <w:r>
        <w:rPr>
          <w:rFonts w:hint="eastAsia"/>
          <w:sz w:val="30"/>
          <w:szCs w:val="30"/>
        </w:rPr>
        <w:t>）穗海法刑初字第</w:t>
      </w:r>
      <w:r>
        <w:rPr>
          <w:rFonts w:hint="eastAsia"/>
          <w:sz w:val="30"/>
          <w:szCs w:val="30"/>
        </w:rPr>
        <w:t>155</w:t>
      </w:r>
      <w:r>
        <w:rPr>
          <w:rFonts w:hint="eastAsia"/>
          <w:sz w:val="30"/>
          <w:szCs w:val="30"/>
        </w:rPr>
        <w:t>号刑事判决书，广东省广州市中级人民法院作出的（</w:t>
      </w:r>
      <w:r>
        <w:rPr>
          <w:rFonts w:hint="eastAsia"/>
          <w:sz w:val="30"/>
          <w:szCs w:val="30"/>
        </w:rPr>
        <w:t>2015</w:t>
      </w:r>
      <w:r>
        <w:rPr>
          <w:rFonts w:hint="eastAsia"/>
          <w:sz w:val="30"/>
          <w:szCs w:val="30"/>
        </w:rPr>
        <w:t>）穗中法刑二终字第</w:t>
      </w:r>
      <w:r>
        <w:rPr>
          <w:rFonts w:hint="eastAsia"/>
          <w:sz w:val="30"/>
          <w:szCs w:val="30"/>
        </w:rPr>
        <w:t>168</w:t>
      </w:r>
      <w:r>
        <w:rPr>
          <w:rFonts w:hint="eastAsia"/>
          <w:sz w:val="30"/>
          <w:szCs w:val="30"/>
        </w:rPr>
        <w:t>号刑事判决书，证人李某</w:t>
      </w:r>
      <w:r>
        <w:rPr>
          <w:rFonts w:hint="eastAsia"/>
          <w:sz w:val="30"/>
          <w:szCs w:val="30"/>
        </w:rPr>
        <w:t>1</w:t>
      </w:r>
      <w:r>
        <w:rPr>
          <w:rFonts w:hint="eastAsia"/>
          <w:sz w:val="30"/>
          <w:szCs w:val="30"/>
        </w:rPr>
        <w:t>、廖某、黄某</w:t>
      </w:r>
      <w:r>
        <w:rPr>
          <w:rFonts w:hint="eastAsia"/>
          <w:sz w:val="30"/>
          <w:szCs w:val="30"/>
        </w:rPr>
        <w:t>1</w:t>
      </w:r>
      <w:r>
        <w:rPr>
          <w:rFonts w:hint="eastAsia"/>
          <w:sz w:val="30"/>
          <w:szCs w:val="30"/>
        </w:rPr>
        <w:t>、刘某</w:t>
      </w:r>
      <w:r>
        <w:rPr>
          <w:rFonts w:hint="eastAsia"/>
          <w:sz w:val="30"/>
          <w:szCs w:val="30"/>
        </w:rPr>
        <w:t>、黄某</w:t>
      </w:r>
      <w:r>
        <w:rPr>
          <w:rFonts w:hint="eastAsia"/>
          <w:sz w:val="30"/>
          <w:szCs w:val="30"/>
        </w:rPr>
        <w:t>2</w:t>
      </w:r>
      <w:r>
        <w:rPr>
          <w:rFonts w:hint="eastAsia"/>
          <w:sz w:val="30"/>
          <w:szCs w:val="30"/>
        </w:rPr>
        <w:t>、莫某、吴某</w:t>
      </w:r>
      <w:r>
        <w:rPr>
          <w:rFonts w:hint="eastAsia"/>
          <w:sz w:val="30"/>
          <w:szCs w:val="30"/>
        </w:rPr>
        <w:t>1</w:t>
      </w:r>
      <w:r>
        <w:rPr>
          <w:rFonts w:hint="eastAsia"/>
          <w:sz w:val="30"/>
          <w:szCs w:val="30"/>
        </w:rPr>
        <w:t>、陈某的证言，被告人李某某的供述及亲笔供词等证据予以证实，被告人李某某在开庭审理过程中亦无异议，足以认定。</w:t>
      </w:r>
    </w:p>
    <w:p w14:paraId="71AF9861" w14:textId="77777777" w:rsidR="00D11C04" w:rsidRDefault="00D11C04">
      <w:pPr>
        <w:spacing w:line="500" w:lineRule="atLeast"/>
        <w:ind w:firstLine="600"/>
        <w:divId w:val="1118835219"/>
        <w:rPr>
          <w:rFonts w:hint="eastAsia"/>
          <w:sz w:val="30"/>
          <w:szCs w:val="30"/>
        </w:rPr>
      </w:pPr>
      <w:r>
        <w:rPr>
          <w:rFonts w:hint="eastAsia"/>
          <w:sz w:val="30"/>
          <w:szCs w:val="30"/>
        </w:rPr>
        <w:t>对于公诉机关认为被告人李某某具有自首情节的公诉意见，经查，根据广州市海珠区人民检察院出具的破案报告、情况说明，可以证实广州市海珠区人民检察院反渎职侵权局根据已掌握的被告人李某某涉嫌玩忽职守犯罪的线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日将被告人李某某工作人员从家中带回调查，故被告人李某某就玩忽职守罪不具备投案的主动性，其行为不符合自首的成立条件。公诉机关的该部分认定有误，本院予以纠正。</w:t>
      </w:r>
    </w:p>
    <w:p w14:paraId="7875B9A5" w14:textId="77777777" w:rsidR="00D11C04" w:rsidRDefault="00D11C04">
      <w:pPr>
        <w:spacing w:line="500" w:lineRule="atLeast"/>
        <w:ind w:firstLine="600"/>
        <w:divId w:val="1932856145"/>
        <w:rPr>
          <w:rFonts w:hint="eastAsia"/>
          <w:sz w:val="30"/>
          <w:szCs w:val="30"/>
        </w:rPr>
      </w:pPr>
      <w:r>
        <w:rPr>
          <w:rFonts w:hint="eastAsia"/>
          <w:sz w:val="30"/>
          <w:szCs w:val="30"/>
        </w:rPr>
        <w:t>对于辩护人认为被告人李某某在玩忽职守罪中承担次要责任的辩护意见，经查，根据广州市道路扩建工程办公室提供的广州市建设工程拆迁有限公司业务流程、广州市道路扩建工程办公室征（借）地拆迁安置补偿合同呈批表、江南大道南（江泰路</w:t>
      </w:r>
      <w:r>
        <w:rPr>
          <w:rFonts w:hint="eastAsia"/>
          <w:sz w:val="30"/>
          <w:szCs w:val="30"/>
        </w:rPr>
        <w:t>-</w:t>
      </w:r>
      <w:r>
        <w:rPr>
          <w:rFonts w:hint="eastAsia"/>
          <w:sz w:val="30"/>
          <w:szCs w:val="30"/>
        </w:rPr>
        <w:t>工业大道）工程海珠区瑞宝村十七亩工业区</w:t>
      </w:r>
      <w:r>
        <w:rPr>
          <w:rFonts w:hint="eastAsia"/>
          <w:sz w:val="30"/>
          <w:szCs w:val="30"/>
        </w:rPr>
        <w:t>15</w:t>
      </w:r>
      <w:r>
        <w:rPr>
          <w:rFonts w:hint="eastAsia"/>
          <w:sz w:val="30"/>
          <w:szCs w:val="30"/>
        </w:rPr>
        <w:t>号房屋拆迁补偿协议、证人李某</w:t>
      </w:r>
      <w:r>
        <w:rPr>
          <w:rFonts w:hint="eastAsia"/>
          <w:sz w:val="30"/>
          <w:szCs w:val="30"/>
        </w:rPr>
        <w:t>1</w:t>
      </w:r>
      <w:r>
        <w:rPr>
          <w:rFonts w:hint="eastAsia"/>
          <w:sz w:val="30"/>
          <w:szCs w:val="30"/>
        </w:rPr>
        <w:t>、廖某、黄某</w:t>
      </w:r>
      <w:r>
        <w:rPr>
          <w:rFonts w:hint="eastAsia"/>
          <w:sz w:val="30"/>
          <w:szCs w:val="30"/>
        </w:rPr>
        <w:t>1</w:t>
      </w:r>
      <w:r>
        <w:rPr>
          <w:rFonts w:hint="eastAsia"/>
          <w:sz w:val="30"/>
          <w:szCs w:val="30"/>
        </w:rPr>
        <w:t>、刘某、黄某</w:t>
      </w:r>
      <w:r>
        <w:rPr>
          <w:rFonts w:hint="eastAsia"/>
          <w:sz w:val="30"/>
          <w:szCs w:val="30"/>
        </w:rPr>
        <w:t>2</w:t>
      </w:r>
      <w:r>
        <w:rPr>
          <w:rFonts w:hint="eastAsia"/>
          <w:sz w:val="30"/>
          <w:szCs w:val="30"/>
        </w:rPr>
        <w:t>的证言、被告人李某某的供述，可以证实被告人李某某作为江南大道南（江泰路</w:t>
      </w:r>
      <w:r>
        <w:rPr>
          <w:rFonts w:hint="eastAsia"/>
          <w:sz w:val="30"/>
          <w:szCs w:val="30"/>
        </w:rPr>
        <w:t>-</w:t>
      </w:r>
      <w:r>
        <w:rPr>
          <w:rFonts w:hint="eastAsia"/>
          <w:sz w:val="30"/>
          <w:szCs w:val="30"/>
        </w:rPr>
        <w:t>工业大道）工程海珠区瑞宝村十七亩工业区</w:t>
      </w:r>
      <w:r>
        <w:rPr>
          <w:rFonts w:hint="eastAsia"/>
          <w:sz w:val="30"/>
          <w:szCs w:val="30"/>
        </w:rPr>
        <w:t>15</w:t>
      </w:r>
      <w:r>
        <w:rPr>
          <w:rFonts w:hint="eastAsia"/>
          <w:sz w:val="30"/>
          <w:szCs w:val="30"/>
        </w:rPr>
        <w:t>号房屋拆迁工作的直接经办人，在未核查李某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等人提供的“穗海新字第</w:t>
      </w:r>
      <w:r>
        <w:rPr>
          <w:rFonts w:hint="eastAsia"/>
          <w:sz w:val="30"/>
          <w:szCs w:val="30"/>
        </w:rPr>
        <w:t>035871</w:t>
      </w:r>
      <w:r>
        <w:rPr>
          <w:rFonts w:hint="eastAsia"/>
          <w:sz w:val="30"/>
          <w:szCs w:val="30"/>
        </w:rPr>
        <w:t>号”的农村宅基地使用证真伪情况下，直接将该房屋的拆迁安置补偿合同上报呈批审核，造成征地拆迁补偿款被骗取人民币</w:t>
      </w:r>
      <w:r>
        <w:rPr>
          <w:rFonts w:hint="eastAsia"/>
          <w:sz w:val="30"/>
          <w:szCs w:val="30"/>
        </w:rPr>
        <w:t>7558134.80</w:t>
      </w:r>
      <w:r>
        <w:rPr>
          <w:rFonts w:hint="eastAsia"/>
          <w:sz w:val="30"/>
          <w:szCs w:val="30"/>
        </w:rPr>
        <w:t>元。被告人李某某在此过程中是直接、主要经办人，应负主要责任，故辩护人的该项辩护意见缺乏依据，本院不予采纳。</w:t>
      </w:r>
    </w:p>
    <w:p w14:paraId="575FEB3F" w14:textId="77777777" w:rsidR="00D11C04" w:rsidRDefault="00D11C04">
      <w:pPr>
        <w:spacing w:line="500" w:lineRule="atLeast"/>
        <w:ind w:firstLine="600"/>
        <w:divId w:val="745616491"/>
        <w:rPr>
          <w:rFonts w:hint="eastAsia"/>
          <w:sz w:val="30"/>
          <w:szCs w:val="30"/>
        </w:rPr>
      </w:pPr>
      <w:r>
        <w:rPr>
          <w:rFonts w:hint="eastAsia"/>
          <w:sz w:val="30"/>
          <w:szCs w:val="30"/>
        </w:rPr>
        <w:t>本院认为，被告人李某某身为国家工作人员，不履行其职责，造成公共财产、国家和人民利益遭受重大损失，情节特别严重，其行为已构成玩忽职守罪；被告人李某某身为国家工作人员，利用职务上的便利，非法收受他人财物，为他人谋取利益，数额较大，其行为已构成受贿罪，依法应对被告人李某某实行数罪并罚。公诉机关指控被告人李某某的犯罪事实清楚，证据确实、充分，罪名成立，本院予以支持。惟被告人李某某被采取强制措施后如实供述司法机关尚未掌握的受贿罪行，应认定为自首，依法可以对其受贿行为从轻处罚。被告人李某某归案后如实供述自己的玩忽职守罪行，依法可以从轻处罚。另鉴于被告人李某某虽犯玩忽职守罪，但其不正确履行职责系在他人故意欺诈行为的蒙骗下，由征拆处、计财处、分管领导等多人的过失所造成；另骗取征地拆迁补偿款的李某</w:t>
      </w:r>
      <w:r>
        <w:rPr>
          <w:rFonts w:hint="eastAsia"/>
          <w:sz w:val="30"/>
          <w:szCs w:val="30"/>
        </w:rPr>
        <w:t>1</w:t>
      </w:r>
      <w:r>
        <w:rPr>
          <w:rFonts w:hint="eastAsia"/>
          <w:sz w:val="30"/>
          <w:szCs w:val="30"/>
        </w:rPr>
        <w:t>、廖某已退赃</w:t>
      </w:r>
      <w:r>
        <w:rPr>
          <w:rFonts w:hint="eastAsia"/>
          <w:sz w:val="30"/>
          <w:szCs w:val="30"/>
        </w:rPr>
        <w:t>670000</w:t>
      </w:r>
      <w:r>
        <w:rPr>
          <w:rFonts w:hint="eastAsia"/>
          <w:sz w:val="30"/>
          <w:szCs w:val="30"/>
        </w:rPr>
        <w:t>元，挽回国家部分经济损失；亦已全额退缴违法所得，可酌情对其从轻处罚。辩护人据此提出的相关从轻处罚的相关辩护意见有理，本院予以采纳。公诉机关建议对被告人李某某犯玩忽职守罪判处有期徒刑四年以上六年以下；犯受贿罪判处有期徒刑二年以下，数罪并罚有期徒刑五年以上八年以下的量刑意见过重，本院不予采纳。辩护人建议对被告人李某某就受贿犯罪免予刑事处罚的量刑意见与被告人的罪责不相适应，本院不予采纳。依照《中华人民共和国刑法》第三百九十七条第一款、第三百八十五条第一款、第三百八十六条、第三百八十三条、第六十九条、第六十七条第二款、第三款、第六十四条和《最高人民法院、最高人民检察院关于办理贪污贿赂刑事案件适用法律若干问题的解释》第一条、第十九条、《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》第一条第二款第（二）项、《最高人民法院关于处理自首和立功具体应用法律若干问题的解释》第二条、第三条之规定，判决如下：</w:t>
      </w:r>
    </w:p>
    <w:p w14:paraId="15D0B6EB" w14:textId="77777777" w:rsidR="00D11C04" w:rsidRDefault="00D11C04">
      <w:pPr>
        <w:spacing w:line="500" w:lineRule="atLeast"/>
        <w:ind w:firstLine="600"/>
        <w:divId w:val="2019430061"/>
        <w:rPr>
          <w:rFonts w:hint="eastAsia"/>
          <w:sz w:val="30"/>
          <w:szCs w:val="30"/>
        </w:rPr>
      </w:pPr>
      <w:r>
        <w:rPr>
          <w:rFonts w:hint="eastAsia"/>
          <w:sz w:val="30"/>
          <w:szCs w:val="30"/>
        </w:rPr>
        <w:t>一、被告人李某某犯玩忽职守罪，判处有期徒刑三年；犯受贿罪，判处有期徒刑九个月，并处罚金人民币十万元，总和刑为有期徒刑三年九个月，并处罚金人民币十万元，决定执行有期徒刑三年六个月，并处罚金人民币十万元。</w:t>
      </w:r>
    </w:p>
    <w:p w14:paraId="0305FF7C" w14:textId="77777777" w:rsidR="00D11C04" w:rsidRDefault="00D11C04">
      <w:pPr>
        <w:spacing w:line="500" w:lineRule="atLeast"/>
        <w:ind w:firstLine="600"/>
        <w:divId w:val="210229589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日止，罚金在本判决发生法律效力之次日内缴纳）</w:t>
      </w:r>
    </w:p>
    <w:p w14:paraId="1826EEAC" w14:textId="77777777" w:rsidR="00D11C04" w:rsidRDefault="00D11C04">
      <w:pPr>
        <w:spacing w:line="500" w:lineRule="atLeast"/>
        <w:ind w:firstLine="600"/>
        <w:divId w:val="147140627"/>
        <w:rPr>
          <w:rFonts w:hint="eastAsia"/>
          <w:sz w:val="30"/>
          <w:szCs w:val="30"/>
        </w:rPr>
      </w:pPr>
      <w:r>
        <w:rPr>
          <w:rFonts w:hint="eastAsia"/>
          <w:sz w:val="30"/>
          <w:szCs w:val="30"/>
        </w:rPr>
        <w:t>二、没收被告人李某某违法所得人民币十三万三千五百元，上缴国库。</w:t>
      </w:r>
    </w:p>
    <w:p w14:paraId="289EFFED" w14:textId="77777777" w:rsidR="00D11C04" w:rsidRDefault="00D11C04">
      <w:pPr>
        <w:spacing w:line="500" w:lineRule="atLeast"/>
        <w:ind w:firstLine="600"/>
        <w:divId w:val="1337533392"/>
        <w:rPr>
          <w:rFonts w:hint="eastAsia"/>
          <w:sz w:val="30"/>
          <w:szCs w:val="30"/>
        </w:rPr>
      </w:pPr>
      <w:r>
        <w:rPr>
          <w:rFonts w:hint="eastAsia"/>
          <w:sz w:val="30"/>
          <w:szCs w:val="30"/>
        </w:rPr>
        <w:t>三、扣押于广州市海珠区人民检察院的被告人李某某退缴的人民币十四万五千元，其中人民币十三万三千五百元作上述第二项判决执行，余款人民币一万一千五百元作上述第一项判决之罚金执行。</w:t>
      </w:r>
    </w:p>
    <w:p w14:paraId="76CCDD7E" w14:textId="77777777" w:rsidR="00D11C04" w:rsidRDefault="00D11C04">
      <w:pPr>
        <w:spacing w:line="500" w:lineRule="atLeast"/>
        <w:ind w:firstLine="600"/>
        <w:divId w:val="171029611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C5A2608" w14:textId="77777777" w:rsidR="00D11C04" w:rsidRDefault="00D11C04">
      <w:pPr>
        <w:spacing w:line="500" w:lineRule="atLeast"/>
        <w:jc w:val="right"/>
        <w:divId w:val="1404061273"/>
        <w:rPr>
          <w:rFonts w:hint="eastAsia"/>
          <w:sz w:val="30"/>
          <w:szCs w:val="30"/>
        </w:rPr>
      </w:pPr>
      <w:r>
        <w:rPr>
          <w:rFonts w:hint="eastAsia"/>
          <w:sz w:val="30"/>
          <w:szCs w:val="30"/>
        </w:rPr>
        <w:t>审　判　长　　陈　澎</w:t>
      </w:r>
    </w:p>
    <w:p w14:paraId="1971D31B" w14:textId="77777777" w:rsidR="00D11C04" w:rsidRDefault="00D11C04">
      <w:pPr>
        <w:spacing w:line="500" w:lineRule="atLeast"/>
        <w:jc w:val="right"/>
        <w:divId w:val="1861041999"/>
        <w:rPr>
          <w:rFonts w:hint="eastAsia"/>
          <w:sz w:val="30"/>
          <w:szCs w:val="30"/>
        </w:rPr>
      </w:pPr>
      <w:r>
        <w:rPr>
          <w:rFonts w:hint="eastAsia"/>
          <w:sz w:val="30"/>
          <w:szCs w:val="30"/>
        </w:rPr>
        <w:t>人民陪审员　　谭穗芳</w:t>
      </w:r>
    </w:p>
    <w:p w14:paraId="3EBC7040" w14:textId="77777777" w:rsidR="00D11C04" w:rsidRDefault="00D11C04">
      <w:pPr>
        <w:spacing w:line="500" w:lineRule="atLeast"/>
        <w:jc w:val="right"/>
        <w:divId w:val="1650741579"/>
        <w:rPr>
          <w:rFonts w:hint="eastAsia"/>
          <w:sz w:val="30"/>
          <w:szCs w:val="30"/>
        </w:rPr>
      </w:pPr>
      <w:r>
        <w:rPr>
          <w:rFonts w:hint="eastAsia"/>
          <w:sz w:val="30"/>
          <w:szCs w:val="30"/>
        </w:rPr>
        <w:t>人民陪审员　　祝得云</w:t>
      </w:r>
    </w:p>
    <w:p w14:paraId="5E2B1EFD" w14:textId="77777777" w:rsidR="00D11C04" w:rsidRDefault="00D11C04">
      <w:pPr>
        <w:spacing w:line="500" w:lineRule="atLeast"/>
        <w:jc w:val="right"/>
        <w:divId w:val="1163469603"/>
        <w:rPr>
          <w:rFonts w:hint="eastAsia"/>
          <w:sz w:val="30"/>
          <w:szCs w:val="30"/>
        </w:rPr>
      </w:pPr>
      <w:r>
        <w:rPr>
          <w:rFonts w:hint="eastAsia"/>
          <w:sz w:val="30"/>
          <w:szCs w:val="30"/>
        </w:rPr>
        <w:t>二〇一七年六月二十八日</w:t>
      </w:r>
    </w:p>
    <w:p w14:paraId="3750C4A6" w14:textId="77777777" w:rsidR="00D11C04" w:rsidRDefault="00D11C04">
      <w:pPr>
        <w:spacing w:line="500" w:lineRule="atLeast"/>
        <w:jc w:val="right"/>
        <w:divId w:val="2075618994"/>
        <w:rPr>
          <w:rFonts w:hint="eastAsia"/>
          <w:sz w:val="30"/>
          <w:szCs w:val="30"/>
        </w:rPr>
      </w:pPr>
      <w:r>
        <w:rPr>
          <w:rFonts w:hint="eastAsia"/>
          <w:sz w:val="30"/>
          <w:szCs w:val="30"/>
        </w:rPr>
        <w:t>书　记　员　　许文楚</w:t>
      </w:r>
    </w:p>
    <w:p w14:paraId="3094EDFF" w14:textId="77777777" w:rsidR="00D11C04" w:rsidRDefault="00D11C04">
      <w:pPr>
        <w:spacing w:line="500" w:lineRule="atLeast"/>
        <w:ind w:firstLine="600"/>
        <w:divId w:val="1019090586"/>
        <w:rPr>
          <w:rFonts w:hint="eastAsia"/>
          <w:sz w:val="30"/>
          <w:szCs w:val="30"/>
        </w:rPr>
      </w:pPr>
      <w:r>
        <w:rPr>
          <w:rFonts w:hint="eastAsia"/>
          <w:sz w:val="30"/>
          <w:szCs w:val="30"/>
        </w:rPr>
        <w:t>林意林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AD7C" w14:textId="77777777" w:rsidR="00D11C04" w:rsidRDefault="00D11C04" w:rsidP="00D11C04">
      <w:pPr>
        <w:rPr>
          <w:rFonts w:hint="eastAsia"/>
        </w:rPr>
      </w:pPr>
      <w:r>
        <w:separator/>
      </w:r>
    </w:p>
  </w:endnote>
  <w:endnote w:type="continuationSeparator" w:id="0">
    <w:p w14:paraId="2395789F" w14:textId="77777777" w:rsidR="00D11C04" w:rsidRDefault="00D11C04" w:rsidP="00D11C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30524" w14:textId="77777777" w:rsidR="00D11C04" w:rsidRDefault="00D11C04" w:rsidP="00D11C04">
      <w:pPr>
        <w:rPr>
          <w:rFonts w:hint="eastAsia"/>
        </w:rPr>
      </w:pPr>
      <w:r>
        <w:separator/>
      </w:r>
    </w:p>
  </w:footnote>
  <w:footnote w:type="continuationSeparator" w:id="0">
    <w:p w14:paraId="7799EF50" w14:textId="77777777" w:rsidR="00D11C04" w:rsidRDefault="00D11C04" w:rsidP="00D11C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1C04"/>
    <w:rsid w:val="002A784C"/>
    <w:rsid w:val="00D11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9174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1C04"/>
    <w:pPr>
      <w:tabs>
        <w:tab w:val="center" w:pos="4153"/>
        <w:tab w:val="right" w:pos="8306"/>
      </w:tabs>
      <w:snapToGrid w:val="0"/>
      <w:jc w:val="center"/>
    </w:pPr>
    <w:rPr>
      <w:sz w:val="18"/>
      <w:szCs w:val="18"/>
    </w:rPr>
  </w:style>
  <w:style w:type="character" w:customStyle="1" w:styleId="a4">
    <w:name w:val="页眉 字符"/>
    <w:basedOn w:val="a0"/>
    <w:link w:val="a3"/>
    <w:uiPriority w:val="99"/>
    <w:rsid w:val="00D11C04"/>
    <w:rPr>
      <w:rFonts w:ascii="宋体" w:eastAsia="宋体" w:hAnsi="宋体" w:cs="宋体"/>
      <w:sz w:val="18"/>
      <w:szCs w:val="18"/>
    </w:rPr>
  </w:style>
  <w:style w:type="paragraph" w:styleId="a5">
    <w:name w:val="footer"/>
    <w:basedOn w:val="a"/>
    <w:link w:val="a6"/>
    <w:uiPriority w:val="99"/>
    <w:unhideWhenUsed/>
    <w:rsid w:val="00D11C04"/>
    <w:pPr>
      <w:tabs>
        <w:tab w:val="center" w:pos="4153"/>
        <w:tab w:val="right" w:pos="8306"/>
      </w:tabs>
      <w:snapToGrid w:val="0"/>
    </w:pPr>
    <w:rPr>
      <w:sz w:val="18"/>
      <w:szCs w:val="18"/>
    </w:rPr>
  </w:style>
  <w:style w:type="character" w:customStyle="1" w:styleId="a6">
    <w:name w:val="页脚 字符"/>
    <w:basedOn w:val="a0"/>
    <w:link w:val="a5"/>
    <w:uiPriority w:val="99"/>
    <w:rsid w:val="00D11C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0596">
      <w:marLeft w:val="0"/>
      <w:marRight w:val="0"/>
      <w:marTop w:val="10"/>
      <w:marBottom w:val="10"/>
      <w:divBdr>
        <w:top w:val="none" w:sz="0" w:space="0" w:color="auto"/>
        <w:left w:val="none" w:sz="0" w:space="0" w:color="auto"/>
        <w:bottom w:val="none" w:sz="0" w:space="0" w:color="auto"/>
        <w:right w:val="none" w:sz="0" w:space="0" w:color="auto"/>
      </w:divBdr>
    </w:div>
    <w:div w:id="147140627">
      <w:marLeft w:val="0"/>
      <w:marRight w:val="0"/>
      <w:marTop w:val="10"/>
      <w:marBottom w:val="10"/>
      <w:divBdr>
        <w:top w:val="none" w:sz="0" w:space="0" w:color="auto"/>
        <w:left w:val="none" w:sz="0" w:space="0" w:color="auto"/>
        <w:bottom w:val="none" w:sz="0" w:space="0" w:color="auto"/>
        <w:right w:val="none" w:sz="0" w:space="0" w:color="auto"/>
      </w:divBdr>
    </w:div>
    <w:div w:id="209809341">
      <w:marLeft w:val="0"/>
      <w:marRight w:val="0"/>
      <w:marTop w:val="10"/>
      <w:marBottom w:val="10"/>
      <w:divBdr>
        <w:top w:val="none" w:sz="0" w:space="0" w:color="auto"/>
        <w:left w:val="none" w:sz="0" w:space="0" w:color="auto"/>
        <w:bottom w:val="none" w:sz="0" w:space="0" w:color="auto"/>
        <w:right w:val="none" w:sz="0" w:space="0" w:color="auto"/>
      </w:divBdr>
    </w:div>
    <w:div w:id="629242101">
      <w:marLeft w:val="0"/>
      <w:marRight w:val="0"/>
      <w:marTop w:val="10"/>
      <w:marBottom w:val="10"/>
      <w:divBdr>
        <w:top w:val="none" w:sz="0" w:space="0" w:color="auto"/>
        <w:left w:val="none" w:sz="0" w:space="0" w:color="auto"/>
        <w:bottom w:val="none" w:sz="0" w:space="0" w:color="auto"/>
        <w:right w:val="none" w:sz="0" w:space="0" w:color="auto"/>
      </w:divBdr>
    </w:div>
    <w:div w:id="688680326">
      <w:marLeft w:val="0"/>
      <w:marRight w:val="0"/>
      <w:marTop w:val="10"/>
      <w:marBottom w:val="10"/>
      <w:divBdr>
        <w:top w:val="none" w:sz="0" w:space="0" w:color="auto"/>
        <w:left w:val="none" w:sz="0" w:space="0" w:color="auto"/>
        <w:bottom w:val="none" w:sz="0" w:space="0" w:color="auto"/>
        <w:right w:val="none" w:sz="0" w:space="0" w:color="auto"/>
      </w:divBdr>
    </w:div>
    <w:div w:id="745616491">
      <w:marLeft w:val="0"/>
      <w:marRight w:val="0"/>
      <w:marTop w:val="10"/>
      <w:marBottom w:val="10"/>
      <w:divBdr>
        <w:top w:val="none" w:sz="0" w:space="0" w:color="auto"/>
        <w:left w:val="none" w:sz="0" w:space="0" w:color="auto"/>
        <w:bottom w:val="none" w:sz="0" w:space="0" w:color="auto"/>
        <w:right w:val="none" w:sz="0" w:space="0" w:color="auto"/>
      </w:divBdr>
    </w:div>
    <w:div w:id="1019090586">
      <w:marLeft w:val="0"/>
      <w:marRight w:val="0"/>
      <w:marTop w:val="10"/>
      <w:marBottom w:val="10"/>
      <w:divBdr>
        <w:top w:val="none" w:sz="0" w:space="0" w:color="auto"/>
        <w:left w:val="none" w:sz="0" w:space="0" w:color="auto"/>
        <w:bottom w:val="none" w:sz="0" w:space="0" w:color="auto"/>
        <w:right w:val="none" w:sz="0" w:space="0" w:color="auto"/>
      </w:divBdr>
    </w:div>
    <w:div w:id="1066345426">
      <w:marLeft w:val="0"/>
      <w:marRight w:val="0"/>
      <w:marTop w:val="10"/>
      <w:marBottom w:val="10"/>
      <w:divBdr>
        <w:top w:val="none" w:sz="0" w:space="0" w:color="auto"/>
        <w:left w:val="none" w:sz="0" w:space="0" w:color="auto"/>
        <w:bottom w:val="none" w:sz="0" w:space="0" w:color="auto"/>
        <w:right w:val="none" w:sz="0" w:space="0" w:color="auto"/>
      </w:divBdr>
    </w:div>
    <w:div w:id="1108238121">
      <w:marLeft w:val="0"/>
      <w:marRight w:val="0"/>
      <w:marTop w:val="10"/>
      <w:marBottom w:val="10"/>
      <w:divBdr>
        <w:top w:val="none" w:sz="0" w:space="0" w:color="auto"/>
        <w:left w:val="none" w:sz="0" w:space="0" w:color="auto"/>
        <w:bottom w:val="none" w:sz="0" w:space="0" w:color="auto"/>
        <w:right w:val="none" w:sz="0" w:space="0" w:color="auto"/>
      </w:divBdr>
    </w:div>
    <w:div w:id="1118835219">
      <w:marLeft w:val="0"/>
      <w:marRight w:val="0"/>
      <w:marTop w:val="10"/>
      <w:marBottom w:val="10"/>
      <w:divBdr>
        <w:top w:val="none" w:sz="0" w:space="0" w:color="auto"/>
        <w:left w:val="none" w:sz="0" w:space="0" w:color="auto"/>
        <w:bottom w:val="none" w:sz="0" w:space="0" w:color="auto"/>
        <w:right w:val="none" w:sz="0" w:space="0" w:color="auto"/>
      </w:divBdr>
    </w:div>
    <w:div w:id="1149250433">
      <w:marLeft w:val="0"/>
      <w:marRight w:val="0"/>
      <w:marTop w:val="10"/>
      <w:marBottom w:val="10"/>
      <w:divBdr>
        <w:top w:val="none" w:sz="0" w:space="0" w:color="auto"/>
        <w:left w:val="none" w:sz="0" w:space="0" w:color="auto"/>
        <w:bottom w:val="none" w:sz="0" w:space="0" w:color="auto"/>
        <w:right w:val="none" w:sz="0" w:space="0" w:color="auto"/>
      </w:divBdr>
    </w:div>
    <w:div w:id="1163469603">
      <w:marLeft w:val="0"/>
      <w:marRight w:val="720"/>
      <w:marTop w:val="10"/>
      <w:marBottom w:val="10"/>
      <w:divBdr>
        <w:top w:val="none" w:sz="0" w:space="0" w:color="auto"/>
        <w:left w:val="none" w:sz="0" w:space="0" w:color="auto"/>
        <w:bottom w:val="none" w:sz="0" w:space="0" w:color="auto"/>
        <w:right w:val="none" w:sz="0" w:space="0" w:color="auto"/>
      </w:divBdr>
    </w:div>
    <w:div w:id="1337533392">
      <w:marLeft w:val="0"/>
      <w:marRight w:val="0"/>
      <w:marTop w:val="10"/>
      <w:marBottom w:val="10"/>
      <w:divBdr>
        <w:top w:val="none" w:sz="0" w:space="0" w:color="auto"/>
        <w:left w:val="none" w:sz="0" w:space="0" w:color="auto"/>
        <w:bottom w:val="none" w:sz="0" w:space="0" w:color="auto"/>
        <w:right w:val="none" w:sz="0" w:space="0" w:color="auto"/>
      </w:divBdr>
    </w:div>
    <w:div w:id="1372683801">
      <w:marLeft w:val="0"/>
      <w:marRight w:val="0"/>
      <w:marTop w:val="10"/>
      <w:marBottom w:val="10"/>
      <w:divBdr>
        <w:top w:val="none" w:sz="0" w:space="0" w:color="auto"/>
        <w:left w:val="none" w:sz="0" w:space="0" w:color="auto"/>
        <w:bottom w:val="none" w:sz="0" w:space="0" w:color="auto"/>
        <w:right w:val="none" w:sz="0" w:space="0" w:color="auto"/>
      </w:divBdr>
    </w:div>
    <w:div w:id="1404061273">
      <w:marLeft w:val="0"/>
      <w:marRight w:val="720"/>
      <w:marTop w:val="10"/>
      <w:marBottom w:val="10"/>
      <w:divBdr>
        <w:top w:val="none" w:sz="0" w:space="0" w:color="auto"/>
        <w:left w:val="none" w:sz="0" w:space="0" w:color="auto"/>
        <w:bottom w:val="none" w:sz="0" w:space="0" w:color="auto"/>
        <w:right w:val="none" w:sz="0" w:space="0" w:color="auto"/>
      </w:divBdr>
    </w:div>
    <w:div w:id="1404452766">
      <w:marLeft w:val="0"/>
      <w:marRight w:val="0"/>
      <w:marTop w:val="10"/>
      <w:marBottom w:val="10"/>
      <w:divBdr>
        <w:top w:val="none" w:sz="0" w:space="0" w:color="auto"/>
        <w:left w:val="none" w:sz="0" w:space="0" w:color="auto"/>
        <w:bottom w:val="none" w:sz="0" w:space="0" w:color="auto"/>
        <w:right w:val="none" w:sz="0" w:space="0" w:color="auto"/>
      </w:divBdr>
    </w:div>
    <w:div w:id="1549761622">
      <w:marLeft w:val="0"/>
      <w:marRight w:val="0"/>
      <w:marTop w:val="10"/>
      <w:marBottom w:val="10"/>
      <w:divBdr>
        <w:top w:val="none" w:sz="0" w:space="0" w:color="auto"/>
        <w:left w:val="none" w:sz="0" w:space="0" w:color="auto"/>
        <w:bottom w:val="none" w:sz="0" w:space="0" w:color="auto"/>
        <w:right w:val="none" w:sz="0" w:space="0" w:color="auto"/>
      </w:divBdr>
    </w:div>
    <w:div w:id="1590969788">
      <w:marLeft w:val="0"/>
      <w:marRight w:val="0"/>
      <w:marTop w:val="10"/>
      <w:marBottom w:val="10"/>
      <w:divBdr>
        <w:top w:val="none" w:sz="0" w:space="0" w:color="auto"/>
        <w:left w:val="none" w:sz="0" w:space="0" w:color="auto"/>
        <w:bottom w:val="none" w:sz="0" w:space="0" w:color="auto"/>
        <w:right w:val="none" w:sz="0" w:space="0" w:color="auto"/>
      </w:divBdr>
    </w:div>
    <w:div w:id="1650741579">
      <w:marLeft w:val="0"/>
      <w:marRight w:val="720"/>
      <w:marTop w:val="10"/>
      <w:marBottom w:val="10"/>
      <w:divBdr>
        <w:top w:val="none" w:sz="0" w:space="0" w:color="auto"/>
        <w:left w:val="none" w:sz="0" w:space="0" w:color="auto"/>
        <w:bottom w:val="none" w:sz="0" w:space="0" w:color="auto"/>
        <w:right w:val="none" w:sz="0" w:space="0" w:color="auto"/>
      </w:divBdr>
    </w:div>
    <w:div w:id="1710296117">
      <w:marLeft w:val="0"/>
      <w:marRight w:val="0"/>
      <w:marTop w:val="10"/>
      <w:marBottom w:val="10"/>
      <w:divBdr>
        <w:top w:val="none" w:sz="0" w:space="0" w:color="auto"/>
        <w:left w:val="none" w:sz="0" w:space="0" w:color="auto"/>
        <w:bottom w:val="none" w:sz="0" w:space="0" w:color="auto"/>
        <w:right w:val="none" w:sz="0" w:space="0" w:color="auto"/>
      </w:divBdr>
    </w:div>
    <w:div w:id="1740521275">
      <w:marLeft w:val="0"/>
      <w:marRight w:val="0"/>
      <w:marTop w:val="10"/>
      <w:marBottom w:val="10"/>
      <w:divBdr>
        <w:top w:val="none" w:sz="0" w:space="0" w:color="auto"/>
        <w:left w:val="none" w:sz="0" w:space="0" w:color="auto"/>
        <w:bottom w:val="none" w:sz="0" w:space="0" w:color="auto"/>
        <w:right w:val="none" w:sz="0" w:space="0" w:color="auto"/>
      </w:divBdr>
    </w:div>
    <w:div w:id="1861041999">
      <w:marLeft w:val="0"/>
      <w:marRight w:val="720"/>
      <w:marTop w:val="10"/>
      <w:marBottom w:val="10"/>
      <w:divBdr>
        <w:top w:val="none" w:sz="0" w:space="0" w:color="auto"/>
        <w:left w:val="none" w:sz="0" w:space="0" w:color="auto"/>
        <w:bottom w:val="none" w:sz="0" w:space="0" w:color="auto"/>
        <w:right w:val="none" w:sz="0" w:space="0" w:color="auto"/>
      </w:divBdr>
    </w:div>
    <w:div w:id="1932856145">
      <w:marLeft w:val="0"/>
      <w:marRight w:val="0"/>
      <w:marTop w:val="10"/>
      <w:marBottom w:val="10"/>
      <w:divBdr>
        <w:top w:val="none" w:sz="0" w:space="0" w:color="auto"/>
        <w:left w:val="none" w:sz="0" w:space="0" w:color="auto"/>
        <w:bottom w:val="none" w:sz="0" w:space="0" w:color="auto"/>
        <w:right w:val="none" w:sz="0" w:space="0" w:color="auto"/>
      </w:divBdr>
    </w:div>
    <w:div w:id="2017998248">
      <w:marLeft w:val="0"/>
      <w:marRight w:val="0"/>
      <w:marTop w:val="10"/>
      <w:marBottom w:val="10"/>
      <w:divBdr>
        <w:top w:val="none" w:sz="0" w:space="0" w:color="auto"/>
        <w:left w:val="none" w:sz="0" w:space="0" w:color="auto"/>
        <w:bottom w:val="none" w:sz="0" w:space="0" w:color="auto"/>
        <w:right w:val="none" w:sz="0" w:space="0" w:color="auto"/>
      </w:divBdr>
    </w:div>
    <w:div w:id="2019430061">
      <w:marLeft w:val="0"/>
      <w:marRight w:val="0"/>
      <w:marTop w:val="10"/>
      <w:marBottom w:val="10"/>
      <w:divBdr>
        <w:top w:val="none" w:sz="0" w:space="0" w:color="auto"/>
        <w:left w:val="none" w:sz="0" w:space="0" w:color="auto"/>
        <w:bottom w:val="none" w:sz="0" w:space="0" w:color="auto"/>
        <w:right w:val="none" w:sz="0" w:space="0" w:color="auto"/>
      </w:divBdr>
    </w:div>
    <w:div w:id="2057700152">
      <w:marLeft w:val="0"/>
      <w:marRight w:val="0"/>
      <w:marTop w:val="10"/>
      <w:marBottom w:val="10"/>
      <w:divBdr>
        <w:top w:val="none" w:sz="0" w:space="0" w:color="auto"/>
        <w:left w:val="none" w:sz="0" w:space="0" w:color="auto"/>
        <w:bottom w:val="none" w:sz="0" w:space="0" w:color="auto"/>
        <w:right w:val="none" w:sz="0" w:space="0" w:color="auto"/>
      </w:divBdr>
    </w:div>
    <w:div w:id="2075618994">
      <w:marLeft w:val="0"/>
      <w:marRight w:val="720"/>
      <w:marTop w:val="10"/>
      <w:marBottom w:val="10"/>
      <w:divBdr>
        <w:top w:val="none" w:sz="0" w:space="0" w:color="auto"/>
        <w:left w:val="none" w:sz="0" w:space="0" w:color="auto"/>
        <w:bottom w:val="none" w:sz="0" w:space="0" w:color="auto"/>
        <w:right w:val="none" w:sz="0" w:space="0" w:color="auto"/>
      </w:divBdr>
    </w:div>
    <w:div w:id="21022958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