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87CB5" w14:textId="77777777" w:rsidR="00BE6B85" w:rsidRDefault="00BE6B85">
      <w:pPr>
        <w:spacing w:line="500" w:lineRule="atLeast"/>
        <w:jc w:val="center"/>
        <w:divId w:val="857693944"/>
        <w:rPr>
          <w:rFonts w:ascii="黑体" w:eastAsia="黑体" w:hAnsi="黑体"/>
          <w:sz w:val="36"/>
          <w:szCs w:val="36"/>
        </w:rPr>
      </w:pPr>
      <w:r>
        <w:rPr>
          <w:rFonts w:ascii="黑体" w:eastAsia="黑体" w:hAnsi="黑体" w:hint="eastAsia"/>
          <w:sz w:val="36"/>
          <w:szCs w:val="36"/>
        </w:rPr>
        <w:t>广东省佛山市三水区人民法院</w:t>
      </w:r>
    </w:p>
    <w:p w14:paraId="63C4EBD1" w14:textId="77777777" w:rsidR="00BE6B85" w:rsidRDefault="00BE6B85">
      <w:pPr>
        <w:spacing w:line="500" w:lineRule="atLeast"/>
        <w:jc w:val="center"/>
        <w:divId w:val="17299116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4979662" w14:textId="77777777" w:rsidR="00BE6B85" w:rsidRDefault="00BE6B85">
      <w:pPr>
        <w:spacing w:line="500" w:lineRule="atLeast"/>
        <w:jc w:val="right"/>
        <w:divId w:val="23124128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16</w:t>
      </w:r>
      <w:r>
        <w:rPr>
          <w:rFonts w:hint="eastAsia"/>
          <w:sz w:val="30"/>
          <w:szCs w:val="30"/>
        </w:rPr>
        <w:t>号</w:t>
      </w:r>
    </w:p>
    <w:p w14:paraId="1670DED5" w14:textId="77777777" w:rsidR="00BE6B85" w:rsidRDefault="00BE6B85">
      <w:pPr>
        <w:spacing w:line="500" w:lineRule="atLeast"/>
        <w:ind w:firstLine="600"/>
        <w:divId w:val="136460356"/>
        <w:rPr>
          <w:rFonts w:hint="eastAsia"/>
          <w:sz w:val="30"/>
          <w:szCs w:val="30"/>
        </w:rPr>
      </w:pPr>
      <w:r>
        <w:rPr>
          <w:rFonts w:hint="eastAsia"/>
          <w:sz w:val="30"/>
          <w:szCs w:val="30"/>
        </w:rPr>
        <w:t>公诉机关佛山市三水区人民检察院。</w:t>
      </w:r>
    </w:p>
    <w:p w14:paraId="032151D2" w14:textId="77777777" w:rsidR="00BE6B85" w:rsidRDefault="00BE6B85">
      <w:pPr>
        <w:spacing w:line="500" w:lineRule="atLeast"/>
        <w:ind w:firstLine="600"/>
        <w:divId w:val="867833183"/>
        <w:rPr>
          <w:rFonts w:hint="eastAsia"/>
          <w:sz w:val="30"/>
          <w:szCs w:val="30"/>
        </w:rPr>
      </w:pPr>
      <w:r>
        <w:rPr>
          <w:rFonts w:hint="eastAsia"/>
          <w:sz w:val="30"/>
          <w:szCs w:val="30"/>
        </w:rPr>
        <w:t>被告人钟立明，男，于广东省五华县，身份证号码×××</w:t>
      </w:r>
      <w:r>
        <w:rPr>
          <w:rFonts w:hint="eastAsia"/>
          <w:sz w:val="30"/>
          <w:szCs w:val="30"/>
        </w:rPr>
        <w:t>0075</w:t>
      </w:r>
      <w:r>
        <w:rPr>
          <w:rFonts w:hint="eastAsia"/>
          <w:sz w:val="30"/>
          <w:szCs w:val="30"/>
        </w:rPr>
        <w:t>，汉族，本科文化，住佛山市某区。因本案于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日被逮捕。现羁押于佛山市南海区看守所。</w:t>
      </w:r>
    </w:p>
    <w:p w14:paraId="304CA0DC" w14:textId="77777777" w:rsidR="00BE6B85" w:rsidRDefault="00BE6B85">
      <w:pPr>
        <w:spacing w:line="500" w:lineRule="atLeast"/>
        <w:ind w:firstLine="600"/>
        <w:divId w:val="1864662889"/>
        <w:rPr>
          <w:rFonts w:hint="eastAsia"/>
          <w:sz w:val="30"/>
          <w:szCs w:val="30"/>
        </w:rPr>
      </w:pPr>
      <w:r>
        <w:rPr>
          <w:rFonts w:hint="eastAsia"/>
          <w:sz w:val="30"/>
          <w:szCs w:val="30"/>
        </w:rPr>
        <w:t>辩护人刘大川，广东拓孚创展律师事务所律师。</w:t>
      </w:r>
    </w:p>
    <w:p w14:paraId="06C3DAEA" w14:textId="77777777" w:rsidR="00BE6B85" w:rsidRDefault="00BE6B85">
      <w:pPr>
        <w:spacing w:line="500" w:lineRule="atLeast"/>
        <w:ind w:firstLine="600"/>
        <w:divId w:val="2112041302"/>
        <w:rPr>
          <w:rFonts w:hint="eastAsia"/>
          <w:sz w:val="30"/>
          <w:szCs w:val="30"/>
        </w:rPr>
      </w:pPr>
      <w:r>
        <w:rPr>
          <w:rFonts w:hint="eastAsia"/>
          <w:sz w:val="30"/>
          <w:szCs w:val="30"/>
        </w:rPr>
        <w:t>辩护人赵万山，广东信孚律师事务所律师。</w:t>
      </w:r>
    </w:p>
    <w:p w14:paraId="22B1F5F6" w14:textId="77777777" w:rsidR="00BE6B85" w:rsidRDefault="00BE6B85">
      <w:pPr>
        <w:spacing w:line="500" w:lineRule="atLeast"/>
        <w:ind w:firstLine="600"/>
        <w:divId w:val="1077244201"/>
        <w:rPr>
          <w:rFonts w:hint="eastAsia"/>
          <w:sz w:val="30"/>
          <w:szCs w:val="30"/>
        </w:rPr>
      </w:pPr>
      <w:r>
        <w:rPr>
          <w:rFonts w:hint="eastAsia"/>
          <w:sz w:val="30"/>
          <w:szCs w:val="30"/>
        </w:rPr>
        <w:t>佛山市三水区人民检察院以佛三检刑诉［</w:t>
      </w:r>
      <w:r>
        <w:rPr>
          <w:rFonts w:hint="eastAsia"/>
          <w:sz w:val="30"/>
          <w:szCs w:val="30"/>
        </w:rPr>
        <w:t>2015</w:t>
      </w:r>
      <w:r>
        <w:rPr>
          <w:rFonts w:hint="eastAsia"/>
          <w:sz w:val="30"/>
          <w:szCs w:val="30"/>
        </w:rPr>
        <w:t>］</w:t>
      </w:r>
      <w:r>
        <w:rPr>
          <w:rFonts w:hint="eastAsia"/>
          <w:sz w:val="30"/>
          <w:szCs w:val="30"/>
        </w:rPr>
        <w:t>680</w:t>
      </w:r>
      <w:r>
        <w:rPr>
          <w:rFonts w:hint="eastAsia"/>
          <w:sz w:val="30"/>
          <w:szCs w:val="30"/>
        </w:rPr>
        <w:t>号起诉书指控被告人钟立明犯行贿罪，于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佛山市三水区人民检察院指派代理检察员覃敏俐出庭支持公诉，被告人钟立明及其辩护人刘大川、赵万山到庭参加诉讼。经佛山市中级人民法院批准，本案延长审理期限三个月。现已审理终结。</w:t>
      </w:r>
    </w:p>
    <w:p w14:paraId="2035A5A0" w14:textId="77777777" w:rsidR="00BE6B85" w:rsidRDefault="00BE6B85">
      <w:pPr>
        <w:spacing w:line="500" w:lineRule="atLeast"/>
        <w:ind w:firstLine="600"/>
        <w:divId w:val="1502888059"/>
        <w:rPr>
          <w:rFonts w:hint="eastAsia"/>
          <w:sz w:val="30"/>
          <w:szCs w:val="30"/>
        </w:rPr>
      </w:pPr>
      <w:r>
        <w:rPr>
          <w:rFonts w:hint="eastAsia"/>
          <w:sz w:val="30"/>
          <w:szCs w:val="30"/>
        </w:rPr>
        <w:t>佛山市三水区人民检察院指控，</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间，曾在佛山市某区人民法院担任法官后辞职担任律师的被告人钟立明，违反《中华人民共和国法官法》关于任职回避的规定，请托时任佛山市某区人民法院副院长谢某甲（另案处理）为其参与经营的“高某资产包”、“某成资产包”和其代理的某自来水公司执行案提供违规帮助，多次送予谢某甲钱财共计人民币</w:t>
      </w:r>
      <w:r>
        <w:rPr>
          <w:rFonts w:hint="eastAsia"/>
          <w:sz w:val="30"/>
          <w:szCs w:val="30"/>
        </w:rPr>
        <w:t>3491893</w:t>
      </w:r>
      <w:r>
        <w:rPr>
          <w:rFonts w:hint="eastAsia"/>
          <w:sz w:val="30"/>
          <w:szCs w:val="30"/>
        </w:rPr>
        <w:t>元。</w:t>
      </w:r>
    </w:p>
    <w:p w14:paraId="451FBB00" w14:textId="77777777" w:rsidR="00BE6B85" w:rsidRDefault="00BE6B85">
      <w:pPr>
        <w:spacing w:line="500" w:lineRule="atLeast"/>
        <w:ind w:firstLine="600"/>
        <w:divId w:val="1195004006"/>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日，被告人钟立明向佛山市某区纪律检查委员会投案。</w:t>
      </w:r>
    </w:p>
    <w:p w14:paraId="6D55BA9A" w14:textId="77777777" w:rsidR="00BE6B85" w:rsidRDefault="00BE6B85">
      <w:pPr>
        <w:spacing w:line="500" w:lineRule="atLeast"/>
        <w:ind w:firstLine="600"/>
        <w:divId w:val="1947808174"/>
        <w:rPr>
          <w:rFonts w:hint="eastAsia"/>
          <w:sz w:val="30"/>
          <w:szCs w:val="30"/>
        </w:rPr>
      </w:pPr>
      <w:r>
        <w:rPr>
          <w:rFonts w:hint="eastAsia"/>
          <w:sz w:val="30"/>
          <w:szCs w:val="30"/>
        </w:rPr>
        <w:lastRenderedPageBreak/>
        <w:t>针对上述指控，公诉机关提供了相应的证据，并认为被告人钟立明无视国家法律，为谋取不正当利益，给予国家工作人员以财物，情节特别严重，其行为触犯了《中华人民共和国刑法》第三百八十九条第一款、第三百九十条的规定，应当以行贿罪追究其刑事责任。提请本院依法判处。</w:t>
      </w:r>
    </w:p>
    <w:p w14:paraId="0CE48A5A" w14:textId="77777777" w:rsidR="00BE6B85" w:rsidRDefault="00BE6B85">
      <w:pPr>
        <w:spacing w:line="500" w:lineRule="atLeast"/>
        <w:ind w:firstLine="600"/>
        <w:divId w:val="159080832"/>
        <w:rPr>
          <w:rFonts w:hint="eastAsia"/>
          <w:sz w:val="30"/>
          <w:szCs w:val="30"/>
        </w:rPr>
      </w:pPr>
      <w:r>
        <w:rPr>
          <w:rFonts w:hint="eastAsia"/>
          <w:sz w:val="30"/>
          <w:szCs w:val="30"/>
        </w:rPr>
        <w:t>被告人钟立明对起诉书指控的犯罪事实及罪名没有意见。其辩护人辩护称：</w:t>
      </w:r>
      <w:r>
        <w:rPr>
          <w:rFonts w:hint="eastAsia"/>
          <w:sz w:val="30"/>
          <w:szCs w:val="30"/>
        </w:rPr>
        <w:t>1</w:t>
      </w:r>
      <w:r>
        <w:rPr>
          <w:rFonts w:hint="eastAsia"/>
          <w:sz w:val="30"/>
          <w:szCs w:val="30"/>
        </w:rPr>
        <w:t>、被告人钟立明参与经营的二个资产包和代理的某自来水公司的执行案件，所追求的是合法的民事权利，相对于谋取违法利益或者要求国家工作人员违法提供帮助情形的主观恶性有明显区别，上述案件的执行程序是合法的，没有侵害其他债权人的利益。</w:t>
      </w:r>
      <w:r>
        <w:rPr>
          <w:rFonts w:hint="eastAsia"/>
          <w:sz w:val="30"/>
          <w:szCs w:val="30"/>
        </w:rPr>
        <w:t>2</w:t>
      </w:r>
      <w:r>
        <w:rPr>
          <w:rFonts w:hint="eastAsia"/>
          <w:sz w:val="30"/>
          <w:szCs w:val="30"/>
        </w:rPr>
        <w:t>、被告人钟立明虽然行贿数额较大，应属情节严重，而主观恶性轻微，有自首情节，应对其减轻处罚。</w:t>
      </w:r>
    </w:p>
    <w:p w14:paraId="369C6175" w14:textId="77777777" w:rsidR="00BE6B85" w:rsidRDefault="00BE6B85">
      <w:pPr>
        <w:spacing w:line="500" w:lineRule="atLeast"/>
        <w:ind w:firstLine="600"/>
        <w:divId w:val="364453981"/>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间，曾在佛山市某区人民法院担任法官后辞职担任律师的被告人钟立明，违反《中华人民共和国法官法》关于任职回避的规定，请托时任佛山市某区人民法院副院长谢某甲为其参与经营的“高某资产包”、“某成资产包”和其代理的某自来水公司执行案提供违规帮助，多次送予谢某甲钱财共计人民币</w:t>
      </w:r>
      <w:r>
        <w:rPr>
          <w:rFonts w:hint="eastAsia"/>
          <w:sz w:val="30"/>
          <w:szCs w:val="30"/>
        </w:rPr>
        <w:t>3491893</w:t>
      </w:r>
      <w:r>
        <w:rPr>
          <w:rFonts w:hint="eastAsia"/>
          <w:sz w:val="30"/>
          <w:szCs w:val="30"/>
        </w:rPr>
        <w:t>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日，被告人钟立明向佛山市某区纪律检查委员会投案。</w:t>
      </w:r>
    </w:p>
    <w:p w14:paraId="28539947" w14:textId="77777777" w:rsidR="00BE6B85" w:rsidRDefault="00BE6B85">
      <w:pPr>
        <w:spacing w:line="500" w:lineRule="atLeast"/>
        <w:ind w:firstLine="600"/>
        <w:divId w:val="659237670"/>
        <w:rPr>
          <w:rFonts w:hint="eastAsia"/>
          <w:sz w:val="30"/>
          <w:szCs w:val="30"/>
        </w:rPr>
      </w:pPr>
      <w:r>
        <w:rPr>
          <w:rFonts w:hint="eastAsia"/>
          <w:sz w:val="30"/>
          <w:szCs w:val="30"/>
        </w:rPr>
        <w:t>上述事实，被告人钟立明在开庭审理过程中不持异议，且有公诉机关提供的被告人钟立明的供述，证人谢某甲、钟某、伍某、叶某、张某、王某、傅某、邓某、谢某乙的证言，被告人钟立明身份材料，谢某甲身份材料，“高某资产包”相关材料，“某成资产包”相关材料，某自来水公司执行案件相关材料，关于钟立明在纪委调查期间的情况说明，被告人钟立明到案经过及是否有立功情况说明等证据证实，足以认定，本院予以确认。</w:t>
      </w:r>
    </w:p>
    <w:p w14:paraId="2A2BEF1E" w14:textId="77777777" w:rsidR="00BE6B85" w:rsidRDefault="00BE6B85">
      <w:pPr>
        <w:spacing w:line="500" w:lineRule="atLeast"/>
        <w:ind w:firstLine="600"/>
        <w:divId w:val="1840150831"/>
        <w:rPr>
          <w:rFonts w:hint="eastAsia"/>
          <w:sz w:val="30"/>
          <w:szCs w:val="30"/>
        </w:rPr>
      </w:pPr>
      <w:r>
        <w:rPr>
          <w:rFonts w:hint="eastAsia"/>
          <w:sz w:val="30"/>
          <w:szCs w:val="30"/>
        </w:rPr>
        <w:t>对于被告人钟立明的辩护人提出在被告人钟立明参与经营的二个资产包和代理的某自来水公司的执行案件所追求的是合法的民事权利，没有侵害其他债权人的利益的意见。经查，被告人钟立明在参与经营资产包和代理执行案件过程中，通过送予谢某甲钱财，以便获得谢某甲的帮助，属于谋取不正当利益的情形。故被告人钟立明的辩护人上述的辩护意见理由不充分，本院不予采纳。</w:t>
      </w:r>
    </w:p>
    <w:p w14:paraId="72811FD2" w14:textId="77777777" w:rsidR="00BE6B85" w:rsidRDefault="00BE6B85">
      <w:pPr>
        <w:spacing w:line="500" w:lineRule="atLeast"/>
        <w:ind w:firstLine="600"/>
        <w:divId w:val="987247969"/>
        <w:rPr>
          <w:rFonts w:hint="eastAsia"/>
          <w:sz w:val="30"/>
          <w:szCs w:val="30"/>
        </w:rPr>
      </w:pPr>
      <w:r>
        <w:rPr>
          <w:rFonts w:hint="eastAsia"/>
          <w:sz w:val="30"/>
          <w:szCs w:val="30"/>
        </w:rPr>
        <w:t>本院认为，被告人钟立明无视国家法律，为谋取不正当利益，给予司法工作人员以财物，共计人民币</w:t>
      </w:r>
      <w:r>
        <w:rPr>
          <w:rFonts w:hint="eastAsia"/>
          <w:sz w:val="30"/>
          <w:szCs w:val="30"/>
        </w:rPr>
        <w:t>3491893</w:t>
      </w:r>
      <w:r>
        <w:rPr>
          <w:rFonts w:hint="eastAsia"/>
          <w:sz w:val="30"/>
          <w:szCs w:val="30"/>
        </w:rPr>
        <w:t>元，情节特别严重，其行为已构成行贿罪，应依法惩处。公诉机关所控罪名成立，本院予以采纳。被告人钟立明的辩护人提出被告人钟立明行贿属于情节严重的意见，本院不予采纳。被告人钟立明案发后自动投案，如实供述其罪行，有自首情节，且其在被追诉前主动交待行贿行为，本院对其减轻处罚。由于《中华人民共和国刑法修正案（九）》对第三百九十条作出了修正，根据从旧兼从轻的原则，结合被告人钟立明犯罪的事实、性质、情节和社会危害程度，依照</w:t>
      </w:r>
      <w:r>
        <w:rPr>
          <w:rFonts w:hint="eastAsia"/>
          <w:sz w:val="30"/>
          <w:szCs w:val="30"/>
        </w:rPr>
        <w:t>1997</w:t>
      </w:r>
      <w:r>
        <w:rPr>
          <w:rFonts w:hint="eastAsia"/>
          <w:sz w:val="30"/>
          <w:szCs w:val="30"/>
        </w:rPr>
        <w:t>年修订的《中华人民共和国刑法》第三百九十条，《中华人民共和国刑法》第三百八十九条第一款、第三百九十条、第六十七条第一款、第四十七条，《最高人民法院、最高人民检察院关于办理贪污贿赂刑事案件适用法律若干问题的解释》第九条第一款第</w:t>
      </w:r>
      <w:r>
        <w:rPr>
          <w:rFonts w:hint="eastAsia"/>
          <w:sz w:val="30"/>
          <w:szCs w:val="30"/>
        </w:rPr>
        <w:t>(</w:t>
      </w:r>
      <w:r>
        <w:rPr>
          <w:rFonts w:hint="eastAsia"/>
          <w:sz w:val="30"/>
          <w:szCs w:val="30"/>
        </w:rPr>
        <w:t>二</w:t>
      </w:r>
      <w:r>
        <w:rPr>
          <w:rFonts w:hint="eastAsia"/>
          <w:sz w:val="30"/>
          <w:szCs w:val="30"/>
        </w:rPr>
        <w:t>)</w:t>
      </w:r>
      <w:r>
        <w:rPr>
          <w:rFonts w:hint="eastAsia"/>
          <w:sz w:val="30"/>
          <w:szCs w:val="30"/>
        </w:rPr>
        <w:t>项的规定，判决如下：</w:t>
      </w:r>
    </w:p>
    <w:p w14:paraId="5EAEB7E5" w14:textId="77777777" w:rsidR="00BE6B85" w:rsidRDefault="00BE6B85">
      <w:pPr>
        <w:spacing w:line="500" w:lineRule="atLeast"/>
        <w:ind w:firstLine="600"/>
        <w:divId w:val="1472746324"/>
        <w:rPr>
          <w:rFonts w:hint="eastAsia"/>
          <w:sz w:val="30"/>
          <w:szCs w:val="30"/>
        </w:rPr>
      </w:pPr>
      <w:r>
        <w:rPr>
          <w:rFonts w:hint="eastAsia"/>
          <w:sz w:val="30"/>
          <w:szCs w:val="30"/>
        </w:rPr>
        <w:t>被告人钟立明犯行贿罪，判处有期徒刑五年。</w:t>
      </w:r>
    </w:p>
    <w:p w14:paraId="6FD1A8BA" w14:textId="77777777" w:rsidR="00BE6B85" w:rsidRDefault="00BE6B85">
      <w:pPr>
        <w:spacing w:line="500" w:lineRule="atLeast"/>
        <w:ind w:firstLine="600"/>
        <w:divId w:val="186039216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日止。）</w:t>
      </w:r>
    </w:p>
    <w:p w14:paraId="5942CDEC" w14:textId="77777777" w:rsidR="00BE6B85" w:rsidRDefault="00BE6B85">
      <w:pPr>
        <w:spacing w:line="500" w:lineRule="atLeast"/>
        <w:ind w:firstLine="600"/>
        <w:divId w:val="1215122755"/>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72E2B55E" w14:textId="77777777" w:rsidR="00BE6B85" w:rsidRDefault="00BE6B85">
      <w:pPr>
        <w:spacing w:line="500" w:lineRule="atLeast"/>
        <w:jc w:val="right"/>
        <w:divId w:val="768233726"/>
        <w:rPr>
          <w:rFonts w:hint="eastAsia"/>
          <w:sz w:val="30"/>
          <w:szCs w:val="30"/>
        </w:rPr>
      </w:pPr>
      <w:r>
        <w:rPr>
          <w:rFonts w:hint="eastAsia"/>
          <w:sz w:val="30"/>
          <w:szCs w:val="30"/>
        </w:rPr>
        <w:t>审　判　长　　徐晓光</w:t>
      </w:r>
    </w:p>
    <w:p w14:paraId="7E54C0CB" w14:textId="77777777" w:rsidR="00BE6B85" w:rsidRDefault="00BE6B85">
      <w:pPr>
        <w:spacing w:line="500" w:lineRule="atLeast"/>
        <w:jc w:val="right"/>
        <w:divId w:val="949822851"/>
        <w:rPr>
          <w:rFonts w:hint="eastAsia"/>
          <w:sz w:val="30"/>
          <w:szCs w:val="30"/>
        </w:rPr>
      </w:pPr>
      <w:r>
        <w:rPr>
          <w:rFonts w:hint="eastAsia"/>
          <w:sz w:val="30"/>
          <w:szCs w:val="30"/>
        </w:rPr>
        <w:t>人民陪审员　　钟学琨</w:t>
      </w:r>
    </w:p>
    <w:p w14:paraId="14753072" w14:textId="77777777" w:rsidR="00BE6B85" w:rsidRDefault="00BE6B85">
      <w:pPr>
        <w:spacing w:line="500" w:lineRule="atLeast"/>
        <w:jc w:val="right"/>
        <w:divId w:val="443882919"/>
        <w:rPr>
          <w:rFonts w:hint="eastAsia"/>
          <w:sz w:val="30"/>
          <w:szCs w:val="30"/>
        </w:rPr>
      </w:pPr>
      <w:r>
        <w:rPr>
          <w:rFonts w:hint="eastAsia"/>
          <w:sz w:val="30"/>
          <w:szCs w:val="30"/>
        </w:rPr>
        <w:t>人民陪审员　　陈耀辉</w:t>
      </w:r>
    </w:p>
    <w:p w14:paraId="6ED05343" w14:textId="77777777" w:rsidR="00BE6B85" w:rsidRDefault="00BE6B85">
      <w:pPr>
        <w:spacing w:line="500" w:lineRule="atLeast"/>
        <w:jc w:val="right"/>
        <w:divId w:val="305791072"/>
        <w:rPr>
          <w:rFonts w:hint="eastAsia"/>
          <w:sz w:val="30"/>
          <w:szCs w:val="30"/>
        </w:rPr>
      </w:pPr>
      <w:r>
        <w:rPr>
          <w:rFonts w:hint="eastAsia"/>
          <w:sz w:val="30"/>
          <w:szCs w:val="30"/>
        </w:rPr>
        <w:t>二〇一六年六月二十二日</w:t>
      </w:r>
    </w:p>
    <w:p w14:paraId="491726FA" w14:textId="77777777" w:rsidR="00BE6B85" w:rsidRDefault="00BE6B85">
      <w:pPr>
        <w:spacing w:line="500" w:lineRule="atLeast"/>
        <w:jc w:val="right"/>
        <w:divId w:val="1599406636"/>
        <w:rPr>
          <w:rFonts w:hint="eastAsia"/>
          <w:sz w:val="30"/>
          <w:szCs w:val="30"/>
        </w:rPr>
      </w:pPr>
      <w:r>
        <w:rPr>
          <w:rFonts w:hint="eastAsia"/>
          <w:sz w:val="30"/>
          <w:szCs w:val="30"/>
        </w:rPr>
        <w:t>书　记　员　　刘艳娟</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D7EDA" w14:textId="77777777" w:rsidR="00BE6B85" w:rsidRDefault="00BE6B85" w:rsidP="00BE6B85">
      <w:pPr>
        <w:rPr>
          <w:rFonts w:hint="eastAsia"/>
        </w:rPr>
      </w:pPr>
      <w:r>
        <w:separator/>
      </w:r>
    </w:p>
  </w:endnote>
  <w:endnote w:type="continuationSeparator" w:id="0">
    <w:p w14:paraId="32C125BC" w14:textId="77777777" w:rsidR="00BE6B85" w:rsidRDefault="00BE6B85" w:rsidP="00BE6B8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07F2B" w14:textId="77777777" w:rsidR="00BE6B85" w:rsidRDefault="00BE6B85" w:rsidP="00BE6B85">
      <w:pPr>
        <w:rPr>
          <w:rFonts w:hint="eastAsia"/>
        </w:rPr>
      </w:pPr>
      <w:r>
        <w:separator/>
      </w:r>
    </w:p>
  </w:footnote>
  <w:footnote w:type="continuationSeparator" w:id="0">
    <w:p w14:paraId="0014AF8F" w14:textId="77777777" w:rsidR="00BE6B85" w:rsidRDefault="00BE6B85" w:rsidP="00BE6B8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E6B85"/>
    <w:rsid w:val="002A784C"/>
    <w:rsid w:val="00BE6B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6CDE4E"/>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E6B85"/>
    <w:pPr>
      <w:tabs>
        <w:tab w:val="center" w:pos="4153"/>
        <w:tab w:val="right" w:pos="8306"/>
      </w:tabs>
      <w:snapToGrid w:val="0"/>
      <w:jc w:val="center"/>
    </w:pPr>
    <w:rPr>
      <w:sz w:val="18"/>
      <w:szCs w:val="18"/>
    </w:rPr>
  </w:style>
  <w:style w:type="character" w:customStyle="1" w:styleId="a4">
    <w:name w:val="页眉 字符"/>
    <w:basedOn w:val="a0"/>
    <w:link w:val="a3"/>
    <w:uiPriority w:val="99"/>
    <w:rsid w:val="00BE6B85"/>
    <w:rPr>
      <w:rFonts w:ascii="宋体" w:eastAsia="宋体" w:hAnsi="宋体" w:cs="宋体"/>
      <w:sz w:val="18"/>
      <w:szCs w:val="18"/>
    </w:rPr>
  </w:style>
  <w:style w:type="paragraph" w:styleId="a5">
    <w:name w:val="footer"/>
    <w:basedOn w:val="a"/>
    <w:link w:val="a6"/>
    <w:uiPriority w:val="99"/>
    <w:unhideWhenUsed/>
    <w:rsid w:val="00BE6B85"/>
    <w:pPr>
      <w:tabs>
        <w:tab w:val="center" w:pos="4153"/>
        <w:tab w:val="right" w:pos="8306"/>
      </w:tabs>
      <w:snapToGrid w:val="0"/>
    </w:pPr>
    <w:rPr>
      <w:sz w:val="18"/>
      <w:szCs w:val="18"/>
    </w:rPr>
  </w:style>
  <w:style w:type="character" w:customStyle="1" w:styleId="a6">
    <w:name w:val="页脚 字符"/>
    <w:basedOn w:val="a0"/>
    <w:link w:val="a5"/>
    <w:uiPriority w:val="99"/>
    <w:rsid w:val="00BE6B8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460356">
      <w:marLeft w:val="0"/>
      <w:marRight w:val="0"/>
      <w:marTop w:val="10"/>
      <w:marBottom w:val="10"/>
      <w:divBdr>
        <w:top w:val="none" w:sz="0" w:space="0" w:color="auto"/>
        <w:left w:val="none" w:sz="0" w:space="0" w:color="auto"/>
        <w:bottom w:val="none" w:sz="0" w:space="0" w:color="auto"/>
        <w:right w:val="none" w:sz="0" w:space="0" w:color="auto"/>
      </w:divBdr>
    </w:div>
    <w:div w:id="159080832">
      <w:marLeft w:val="0"/>
      <w:marRight w:val="0"/>
      <w:marTop w:val="10"/>
      <w:marBottom w:val="10"/>
      <w:divBdr>
        <w:top w:val="none" w:sz="0" w:space="0" w:color="auto"/>
        <w:left w:val="none" w:sz="0" w:space="0" w:color="auto"/>
        <w:bottom w:val="none" w:sz="0" w:space="0" w:color="auto"/>
        <w:right w:val="none" w:sz="0" w:space="0" w:color="auto"/>
      </w:divBdr>
    </w:div>
    <w:div w:id="231241286">
      <w:marLeft w:val="0"/>
      <w:marRight w:val="0"/>
      <w:marTop w:val="10"/>
      <w:marBottom w:val="10"/>
      <w:divBdr>
        <w:top w:val="none" w:sz="0" w:space="0" w:color="auto"/>
        <w:left w:val="none" w:sz="0" w:space="0" w:color="auto"/>
        <w:bottom w:val="none" w:sz="0" w:space="0" w:color="auto"/>
        <w:right w:val="none" w:sz="0" w:space="0" w:color="auto"/>
      </w:divBdr>
    </w:div>
    <w:div w:id="305791072">
      <w:marLeft w:val="0"/>
      <w:marRight w:val="720"/>
      <w:marTop w:val="10"/>
      <w:marBottom w:val="10"/>
      <w:divBdr>
        <w:top w:val="none" w:sz="0" w:space="0" w:color="auto"/>
        <w:left w:val="none" w:sz="0" w:space="0" w:color="auto"/>
        <w:bottom w:val="none" w:sz="0" w:space="0" w:color="auto"/>
        <w:right w:val="none" w:sz="0" w:space="0" w:color="auto"/>
      </w:divBdr>
    </w:div>
    <w:div w:id="364453981">
      <w:marLeft w:val="0"/>
      <w:marRight w:val="0"/>
      <w:marTop w:val="10"/>
      <w:marBottom w:val="10"/>
      <w:divBdr>
        <w:top w:val="none" w:sz="0" w:space="0" w:color="auto"/>
        <w:left w:val="none" w:sz="0" w:space="0" w:color="auto"/>
        <w:bottom w:val="none" w:sz="0" w:space="0" w:color="auto"/>
        <w:right w:val="none" w:sz="0" w:space="0" w:color="auto"/>
      </w:divBdr>
    </w:div>
    <w:div w:id="443882919">
      <w:marLeft w:val="0"/>
      <w:marRight w:val="720"/>
      <w:marTop w:val="10"/>
      <w:marBottom w:val="10"/>
      <w:divBdr>
        <w:top w:val="none" w:sz="0" w:space="0" w:color="auto"/>
        <w:left w:val="none" w:sz="0" w:space="0" w:color="auto"/>
        <w:bottom w:val="none" w:sz="0" w:space="0" w:color="auto"/>
        <w:right w:val="none" w:sz="0" w:space="0" w:color="auto"/>
      </w:divBdr>
    </w:div>
    <w:div w:id="659237670">
      <w:marLeft w:val="0"/>
      <w:marRight w:val="0"/>
      <w:marTop w:val="10"/>
      <w:marBottom w:val="10"/>
      <w:divBdr>
        <w:top w:val="none" w:sz="0" w:space="0" w:color="auto"/>
        <w:left w:val="none" w:sz="0" w:space="0" w:color="auto"/>
        <w:bottom w:val="none" w:sz="0" w:space="0" w:color="auto"/>
        <w:right w:val="none" w:sz="0" w:space="0" w:color="auto"/>
      </w:divBdr>
    </w:div>
    <w:div w:id="768233726">
      <w:marLeft w:val="0"/>
      <w:marRight w:val="720"/>
      <w:marTop w:val="10"/>
      <w:marBottom w:val="10"/>
      <w:divBdr>
        <w:top w:val="none" w:sz="0" w:space="0" w:color="auto"/>
        <w:left w:val="none" w:sz="0" w:space="0" w:color="auto"/>
        <w:bottom w:val="none" w:sz="0" w:space="0" w:color="auto"/>
        <w:right w:val="none" w:sz="0" w:space="0" w:color="auto"/>
      </w:divBdr>
    </w:div>
    <w:div w:id="857693944">
      <w:marLeft w:val="0"/>
      <w:marRight w:val="0"/>
      <w:marTop w:val="10"/>
      <w:marBottom w:val="10"/>
      <w:divBdr>
        <w:top w:val="none" w:sz="0" w:space="0" w:color="auto"/>
        <w:left w:val="none" w:sz="0" w:space="0" w:color="auto"/>
        <w:bottom w:val="none" w:sz="0" w:space="0" w:color="auto"/>
        <w:right w:val="none" w:sz="0" w:space="0" w:color="auto"/>
      </w:divBdr>
    </w:div>
    <w:div w:id="867833183">
      <w:marLeft w:val="0"/>
      <w:marRight w:val="0"/>
      <w:marTop w:val="10"/>
      <w:marBottom w:val="10"/>
      <w:divBdr>
        <w:top w:val="none" w:sz="0" w:space="0" w:color="auto"/>
        <w:left w:val="none" w:sz="0" w:space="0" w:color="auto"/>
        <w:bottom w:val="none" w:sz="0" w:space="0" w:color="auto"/>
        <w:right w:val="none" w:sz="0" w:space="0" w:color="auto"/>
      </w:divBdr>
    </w:div>
    <w:div w:id="949822851">
      <w:marLeft w:val="0"/>
      <w:marRight w:val="720"/>
      <w:marTop w:val="10"/>
      <w:marBottom w:val="10"/>
      <w:divBdr>
        <w:top w:val="none" w:sz="0" w:space="0" w:color="auto"/>
        <w:left w:val="none" w:sz="0" w:space="0" w:color="auto"/>
        <w:bottom w:val="none" w:sz="0" w:space="0" w:color="auto"/>
        <w:right w:val="none" w:sz="0" w:space="0" w:color="auto"/>
      </w:divBdr>
    </w:div>
    <w:div w:id="987247969">
      <w:marLeft w:val="0"/>
      <w:marRight w:val="0"/>
      <w:marTop w:val="10"/>
      <w:marBottom w:val="10"/>
      <w:divBdr>
        <w:top w:val="none" w:sz="0" w:space="0" w:color="auto"/>
        <w:left w:val="none" w:sz="0" w:space="0" w:color="auto"/>
        <w:bottom w:val="none" w:sz="0" w:space="0" w:color="auto"/>
        <w:right w:val="none" w:sz="0" w:space="0" w:color="auto"/>
      </w:divBdr>
    </w:div>
    <w:div w:id="1077244201">
      <w:marLeft w:val="0"/>
      <w:marRight w:val="0"/>
      <w:marTop w:val="10"/>
      <w:marBottom w:val="10"/>
      <w:divBdr>
        <w:top w:val="none" w:sz="0" w:space="0" w:color="auto"/>
        <w:left w:val="none" w:sz="0" w:space="0" w:color="auto"/>
        <w:bottom w:val="none" w:sz="0" w:space="0" w:color="auto"/>
        <w:right w:val="none" w:sz="0" w:space="0" w:color="auto"/>
      </w:divBdr>
    </w:div>
    <w:div w:id="1195004006">
      <w:marLeft w:val="0"/>
      <w:marRight w:val="0"/>
      <w:marTop w:val="10"/>
      <w:marBottom w:val="10"/>
      <w:divBdr>
        <w:top w:val="none" w:sz="0" w:space="0" w:color="auto"/>
        <w:left w:val="none" w:sz="0" w:space="0" w:color="auto"/>
        <w:bottom w:val="none" w:sz="0" w:space="0" w:color="auto"/>
        <w:right w:val="none" w:sz="0" w:space="0" w:color="auto"/>
      </w:divBdr>
    </w:div>
    <w:div w:id="1215122755">
      <w:marLeft w:val="0"/>
      <w:marRight w:val="0"/>
      <w:marTop w:val="10"/>
      <w:marBottom w:val="10"/>
      <w:divBdr>
        <w:top w:val="none" w:sz="0" w:space="0" w:color="auto"/>
        <w:left w:val="none" w:sz="0" w:space="0" w:color="auto"/>
        <w:bottom w:val="none" w:sz="0" w:space="0" w:color="auto"/>
        <w:right w:val="none" w:sz="0" w:space="0" w:color="auto"/>
      </w:divBdr>
    </w:div>
    <w:div w:id="1472746324">
      <w:marLeft w:val="0"/>
      <w:marRight w:val="0"/>
      <w:marTop w:val="10"/>
      <w:marBottom w:val="10"/>
      <w:divBdr>
        <w:top w:val="none" w:sz="0" w:space="0" w:color="auto"/>
        <w:left w:val="none" w:sz="0" w:space="0" w:color="auto"/>
        <w:bottom w:val="none" w:sz="0" w:space="0" w:color="auto"/>
        <w:right w:val="none" w:sz="0" w:space="0" w:color="auto"/>
      </w:divBdr>
    </w:div>
    <w:div w:id="1502888059">
      <w:marLeft w:val="0"/>
      <w:marRight w:val="0"/>
      <w:marTop w:val="10"/>
      <w:marBottom w:val="10"/>
      <w:divBdr>
        <w:top w:val="none" w:sz="0" w:space="0" w:color="auto"/>
        <w:left w:val="none" w:sz="0" w:space="0" w:color="auto"/>
        <w:bottom w:val="none" w:sz="0" w:space="0" w:color="auto"/>
        <w:right w:val="none" w:sz="0" w:space="0" w:color="auto"/>
      </w:divBdr>
    </w:div>
    <w:div w:id="1599406636">
      <w:marLeft w:val="0"/>
      <w:marRight w:val="720"/>
      <w:marTop w:val="10"/>
      <w:marBottom w:val="10"/>
      <w:divBdr>
        <w:top w:val="none" w:sz="0" w:space="0" w:color="auto"/>
        <w:left w:val="none" w:sz="0" w:space="0" w:color="auto"/>
        <w:bottom w:val="none" w:sz="0" w:space="0" w:color="auto"/>
        <w:right w:val="none" w:sz="0" w:space="0" w:color="auto"/>
      </w:divBdr>
    </w:div>
    <w:div w:id="1729911651">
      <w:marLeft w:val="0"/>
      <w:marRight w:val="0"/>
      <w:marTop w:val="10"/>
      <w:marBottom w:val="10"/>
      <w:divBdr>
        <w:top w:val="none" w:sz="0" w:space="0" w:color="auto"/>
        <w:left w:val="none" w:sz="0" w:space="0" w:color="auto"/>
        <w:bottom w:val="none" w:sz="0" w:space="0" w:color="auto"/>
        <w:right w:val="none" w:sz="0" w:space="0" w:color="auto"/>
      </w:divBdr>
    </w:div>
    <w:div w:id="1840150831">
      <w:marLeft w:val="0"/>
      <w:marRight w:val="0"/>
      <w:marTop w:val="10"/>
      <w:marBottom w:val="10"/>
      <w:divBdr>
        <w:top w:val="none" w:sz="0" w:space="0" w:color="auto"/>
        <w:left w:val="none" w:sz="0" w:space="0" w:color="auto"/>
        <w:bottom w:val="none" w:sz="0" w:space="0" w:color="auto"/>
        <w:right w:val="none" w:sz="0" w:space="0" w:color="auto"/>
      </w:divBdr>
    </w:div>
    <w:div w:id="1860392167">
      <w:marLeft w:val="0"/>
      <w:marRight w:val="0"/>
      <w:marTop w:val="10"/>
      <w:marBottom w:val="10"/>
      <w:divBdr>
        <w:top w:val="none" w:sz="0" w:space="0" w:color="auto"/>
        <w:left w:val="none" w:sz="0" w:space="0" w:color="auto"/>
        <w:bottom w:val="none" w:sz="0" w:space="0" w:color="auto"/>
        <w:right w:val="none" w:sz="0" w:space="0" w:color="auto"/>
      </w:divBdr>
    </w:div>
    <w:div w:id="1864662889">
      <w:marLeft w:val="0"/>
      <w:marRight w:val="0"/>
      <w:marTop w:val="10"/>
      <w:marBottom w:val="10"/>
      <w:divBdr>
        <w:top w:val="none" w:sz="0" w:space="0" w:color="auto"/>
        <w:left w:val="none" w:sz="0" w:space="0" w:color="auto"/>
        <w:bottom w:val="none" w:sz="0" w:space="0" w:color="auto"/>
        <w:right w:val="none" w:sz="0" w:space="0" w:color="auto"/>
      </w:divBdr>
    </w:div>
    <w:div w:id="1947808174">
      <w:marLeft w:val="0"/>
      <w:marRight w:val="0"/>
      <w:marTop w:val="10"/>
      <w:marBottom w:val="10"/>
      <w:divBdr>
        <w:top w:val="none" w:sz="0" w:space="0" w:color="auto"/>
        <w:left w:val="none" w:sz="0" w:space="0" w:color="auto"/>
        <w:bottom w:val="none" w:sz="0" w:space="0" w:color="auto"/>
        <w:right w:val="none" w:sz="0" w:space="0" w:color="auto"/>
      </w:divBdr>
    </w:div>
    <w:div w:id="21120413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304</Words>
  <Characters>1736</Characters>
  <Application>Microsoft Office Word</Application>
  <DocSecurity>0</DocSecurity>
  <Lines>14</Lines>
  <Paragraphs>4</Paragraphs>
  <ScaleCrop>false</ScaleCrop>
  <Company/>
  <LinksUpToDate>false</LinksUpToDate>
  <CharactersWithSpaces>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2025-04-30T03:13:00Z</dcterms:created>
  <dcterms:modified xsi:type="dcterms:W3CDTF">2025-04-30T03:13:00Z</dcterms:modified>
</cp:coreProperties>
</file>