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220F" w14:textId="77777777" w:rsidR="00241000" w:rsidRDefault="00241000">
      <w:pPr>
        <w:spacing w:line="500" w:lineRule="atLeast"/>
        <w:jc w:val="center"/>
        <w:divId w:val="792754114"/>
        <w:rPr>
          <w:rFonts w:ascii="黑体" w:eastAsia="黑体" w:hAnsi="黑体"/>
          <w:sz w:val="36"/>
          <w:szCs w:val="36"/>
        </w:rPr>
      </w:pPr>
      <w:r>
        <w:rPr>
          <w:rFonts w:ascii="黑体" w:eastAsia="黑体" w:hAnsi="黑体" w:hint="eastAsia"/>
          <w:sz w:val="36"/>
          <w:szCs w:val="36"/>
        </w:rPr>
        <w:t>广东省佛山市三水区人民法院</w:t>
      </w:r>
    </w:p>
    <w:p w14:paraId="0C268799" w14:textId="77777777" w:rsidR="00241000" w:rsidRDefault="00241000">
      <w:pPr>
        <w:spacing w:line="500" w:lineRule="atLeast"/>
        <w:jc w:val="center"/>
        <w:divId w:val="728173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2CACA8" w14:textId="77777777" w:rsidR="00241000" w:rsidRDefault="00241000">
      <w:pPr>
        <w:spacing w:line="500" w:lineRule="atLeast"/>
        <w:jc w:val="right"/>
        <w:divId w:val="2682037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352</w:t>
      </w:r>
      <w:r>
        <w:rPr>
          <w:rFonts w:hint="eastAsia"/>
          <w:sz w:val="30"/>
          <w:szCs w:val="30"/>
        </w:rPr>
        <w:t>号</w:t>
      </w:r>
    </w:p>
    <w:p w14:paraId="75E88C15" w14:textId="77777777" w:rsidR="00241000" w:rsidRDefault="00241000">
      <w:pPr>
        <w:spacing w:line="500" w:lineRule="atLeast"/>
        <w:ind w:firstLine="600"/>
        <w:divId w:val="771360146"/>
        <w:rPr>
          <w:rFonts w:hint="eastAsia"/>
          <w:sz w:val="30"/>
          <w:szCs w:val="30"/>
        </w:rPr>
      </w:pPr>
      <w:r>
        <w:rPr>
          <w:rFonts w:hint="eastAsia"/>
          <w:sz w:val="30"/>
          <w:szCs w:val="30"/>
        </w:rPr>
        <w:t>公诉机关佛山市三水区人民检察院。</w:t>
      </w:r>
    </w:p>
    <w:p w14:paraId="755306C6" w14:textId="77777777" w:rsidR="00241000" w:rsidRDefault="00241000">
      <w:pPr>
        <w:spacing w:line="500" w:lineRule="atLeast"/>
        <w:ind w:firstLine="600"/>
        <w:divId w:val="957103232"/>
        <w:rPr>
          <w:rFonts w:hint="eastAsia"/>
          <w:sz w:val="30"/>
          <w:szCs w:val="30"/>
        </w:rPr>
      </w:pPr>
      <w:r>
        <w:rPr>
          <w:rFonts w:hint="eastAsia"/>
          <w:sz w:val="30"/>
          <w:szCs w:val="30"/>
        </w:rPr>
        <w:t>被告人唐某，女，</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日出生于佛山市三水区，汉族，高中文化，现任佛山市＊＊房地产代理有限公司总经理，住佛山市三水区。因本案于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日被抓获，次日被刑事拘留，同年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w:t>
      </w:r>
    </w:p>
    <w:p w14:paraId="0D37D198" w14:textId="77777777" w:rsidR="00241000" w:rsidRDefault="00241000">
      <w:pPr>
        <w:spacing w:line="500" w:lineRule="atLeast"/>
        <w:ind w:firstLine="600"/>
        <w:divId w:val="603541273"/>
        <w:rPr>
          <w:rFonts w:hint="eastAsia"/>
          <w:sz w:val="30"/>
          <w:szCs w:val="30"/>
        </w:rPr>
      </w:pPr>
      <w:r>
        <w:rPr>
          <w:rFonts w:hint="eastAsia"/>
          <w:sz w:val="30"/>
          <w:szCs w:val="30"/>
        </w:rPr>
        <w:t>辩护人蔡奋峰，广东匡鼎律师事务所律师。</w:t>
      </w:r>
    </w:p>
    <w:p w14:paraId="31706AD8" w14:textId="77777777" w:rsidR="00241000" w:rsidRDefault="00241000">
      <w:pPr>
        <w:spacing w:line="500" w:lineRule="atLeast"/>
        <w:ind w:firstLine="600"/>
        <w:divId w:val="289239951"/>
        <w:rPr>
          <w:rFonts w:hint="eastAsia"/>
          <w:sz w:val="30"/>
          <w:szCs w:val="30"/>
        </w:rPr>
      </w:pPr>
      <w:r>
        <w:rPr>
          <w:rFonts w:hint="eastAsia"/>
          <w:sz w:val="30"/>
          <w:szCs w:val="30"/>
        </w:rPr>
        <w:t>佛山市三水区人民检察院以佛三检刑诉</w:t>
      </w:r>
      <w:r>
        <w:rPr>
          <w:rFonts w:hint="eastAsia"/>
          <w:sz w:val="30"/>
          <w:szCs w:val="30"/>
        </w:rPr>
        <w:t>[2016]178</w:t>
      </w:r>
      <w:r>
        <w:rPr>
          <w:rFonts w:hint="eastAsia"/>
          <w:sz w:val="30"/>
          <w:szCs w:val="30"/>
        </w:rPr>
        <w:t>号起诉书指控被告人唐某犯行贿罪，于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日建议对本案延期审理，本院于同日决定延期审理；同年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日，佛山市三水区人民检察院以补充侦查完毕为由提请本院恢复审理，本院于同月</w:t>
      </w:r>
      <w:r>
        <w:rPr>
          <w:rFonts w:hint="eastAsia"/>
          <w:sz w:val="30"/>
          <w:szCs w:val="30"/>
        </w:rPr>
        <w:t>24</w:t>
      </w:r>
      <w:r>
        <w:rPr>
          <w:rFonts w:hint="eastAsia"/>
          <w:sz w:val="30"/>
          <w:szCs w:val="30"/>
        </w:rPr>
        <w:t>日决定恢复本案的法庭审理。佛山市三水区人民检察院指派代理检察员吴妍恒出庭支持公诉，被告人唐某及辩护人蔡奋峰到庭参加诉讼。现已审理终结。</w:t>
      </w:r>
    </w:p>
    <w:p w14:paraId="40BFA3E8" w14:textId="77777777" w:rsidR="00241000" w:rsidRDefault="00241000">
      <w:pPr>
        <w:spacing w:line="500" w:lineRule="atLeast"/>
        <w:ind w:firstLine="600"/>
        <w:divId w:val="191242275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唐某请求时任佛山市三水区发展规划和统计局常务副局长何某（另案处理）帮助加快办理被告人唐某代理的规划报批业务单的进度并顺利通过审批。随后，为感谢何某的帮助，被告人唐某给予何某好处费人民币</w:t>
      </w:r>
      <w:r>
        <w:rPr>
          <w:rFonts w:hint="eastAsia"/>
          <w:sz w:val="30"/>
          <w:szCs w:val="30"/>
        </w:rPr>
        <w:t>3</w:t>
      </w:r>
      <w:r>
        <w:rPr>
          <w:rFonts w:hint="eastAsia"/>
          <w:sz w:val="30"/>
          <w:szCs w:val="30"/>
        </w:rPr>
        <w:t>万元。</w:t>
      </w:r>
    </w:p>
    <w:p w14:paraId="12FFC10B" w14:textId="77777777" w:rsidR="00241000" w:rsidRDefault="00241000">
      <w:pPr>
        <w:spacing w:line="500" w:lineRule="atLeast"/>
        <w:ind w:firstLine="600"/>
        <w:divId w:val="85859016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年间，被告人唐某在时任佛山市三水区人＊＊＊局常务副局长何某的帮助下独揽全区的外地购房者代办补缴社保的业务。期间，被告人唐某为感谢何某的上述帮助并</w:t>
      </w:r>
      <w:r>
        <w:rPr>
          <w:rFonts w:hint="eastAsia"/>
          <w:sz w:val="30"/>
          <w:szCs w:val="30"/>
        </w:rPr>
        <w:lastRenderedPageBreak/>
        <w:t>加快社保业务办理的进度、获得更多的中介代理生意，多次送给何某钱财共计人民币</w:t>
      </w:r>
      <w:r>
        <w:rPr>
          <w:rFonts w:hint="eastAsia"/>
          <w:sz w:val="30"/>
          <w:szCs w:val="30"/>
        </w:rPr>
        <w:t>67</w:t>
      </w:r>
      <w:r>
        <w:rPr>
          <w:rFonts w:hint="eastAsia"/>
          <w:sz w:val="30"/>
          <w:szCs w:val="30"/>
        </w:rPr>
        <w:t>万元。</w:t>
      </w:r>
    </w:p>
    <w:p w14:paraId="789D7A97" w14:textId="77777777" w:rsidR="00241000" w:rsidRDefault="00241000">
      <w:pPr>
        <w:spacing w:line="500" w:lineRule="atLeast"/>
        <w:ind w:firstLine="600"/>
        <w:divId w:val="112226355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日，被告人唐某接侦查人员电话通知后到佛山市三水区人民检察院接受调查，如实交代行贿的事实。</w:t>
      </w:r>
    </w:p>
    <w:p w14:paraId="4C74EA84" w14:textId="77777777" w:rsidR="00241000" w:rsidRDefault="00241000">
      <w:pPr>
        <w:spacing w:line="500" w:lineRule="atLeast"/>
        <w:ind w:firstLine="600"/>
        <w:divId w:val="1168012104"/>
        <w:rPr>
          <w:rFonts w:hint="eastAsia"/>
          <w:sz w:val="30"/>
          <w:szCs w:val="30"/>
        </w:rPr>
      </w:pPr>
      <w:r>
        <w:rPr>
          <w:rFonts w:hint="eastAsia"/>
          <w:sz w:val="30"/>
          <w:szCs w:val="30"/>
        </w:rPr>
        <w:t>上述事实，被告人唐某在开庭审理过程中不持异议，并有公诉机关提供的被告人唐某的供述，证人何某、钟某</w:t>
      </w:r>
      <w:r>
        <w:rPr>
          <w:rFonts w:hint="eastAsia"/>
          <w:sz w:val="30"/>
          <w:szCs w:val="30"/>
        </w:rPr>
        <w:t>1</w:t>
      </w:r>
      <w:r>
        <w:rPr>
          <w:rFonts w:hint="eastAsia"/>
          <w:sz w:val="30"/>
          <w:szCs w:val="30"/>
        </w:rPr>
        <w:t>、唐某、冯某、邱某、余某、李某</w:t>
      </w:r>
      <w:r>
        <w:rPr>
          <w:rFonts w:hint="eastAsia"/>
          <w:sz w:val="30"/>
          <w:szCs w:val="30"/>
        </w:rPr>
        <w:t>1</w:t>
      </w:r>
      <w:r>
        <w:rPr>
          <w:rFonts w:hint="eastAsia"/>
          <w:sz w:val="30"/>
          <w:szCs w:val="30"/>
        </w:rPr>
        <w:t>、郑某、赖某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、陈某、苗某、潘某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、赖某</w:t>
      </w:r>
      <w:r>
        <w:rPr>
          <w:rFonts w:hint="eastAsia"/>
          <w:sz w:val="30"/>
          <w:szCs w:val="30"/>
        </w:rPr>
        <w:t>2</w:t>
      </w:r>
      <w:r>
        <w:rPr>
          <w:rFonts w:hint="eastAsia"/>
          <w:sz w:val="30"/>
          <w:szCs w:val="30"/>
        </w:rPr>
        <w:t>、杜某、关某</w:t>
      </w:r>
      <w:r>
        <w:rPr>
          <w:rFonts w:hint="eastAsia"/>
          <w:sz w:val="30"/>
          <w:szCs w:val="30"/>
        </w:rPr>
        <w:t>1</w:t>
      </w:r>
      <w:r>
        <w:rPr>
          <w:rFonts w:hint="eastAsia"/>
          <w:sz w:val="30"/>
          <w:szCs w:val="30"/>
        </w:rPr>
        <w:t>、潘某</w:t>
      </w:r>
      <w:r>
        <w:rPr>
          <w:rFonts w:hint="eastAsia"/>
          <w:sz w:val="30"/>
          <w:szCs w:val="30"/>
        </w:rPr>
        <w:t>2</w:t>
      </w:r>
      <w:r>
        <w:rPr>
          <w:rFonts w:hint="eastAsia"/>
          <w:sz w:val="30"/>
          <w:szCs w:val="30"/>
        </w:rPr>
        <w:t>、龙某、李某</w:t>
      </w:r>
      <w:r>
        <w:rPr>
          <w:rFonts w:hint="eastAsia"/>
          <w:sz w:val="30"/>
          <w:szCs w:val="30"/>
        </w:rPr>
        <w:t>3</w:t>
      </w:r>
      <w:r>
        <w:rPr>
          <w:rFonts w:hint="eastAsia"/>
          <w:sz w:val="30"/>
          <w:szCs w:val="30"/>
        </w:rPr>
        <w:t>、关某</w:t>
      </w:r>
      <w:r>
        <w:rPr>
          <w:rFonts w:hint="eastAsia"/>
          <w:sz w:val="30"/>
          <w:szCs w:val="30"/>
        </w:rPr>
        <w:t>2</w:t>
      </w:r>
      <w:r>
        <w:rPr>
          <w:rFonts w:hint="eastAsia"/>
          <w:sz w:val="30"/>
          <w:szCs w:val="30"/>
        </w:rPr>
        <w:t>、苏某、蔡某</w:t>
      </w:r>
      <w:r>
        <w:rPr>
          <w:rFonts w:hint="eastAsia"/>
          <w:sz w:val="30"/>
          <w:szCs w:val="30"/>
        </w:rPr>
        <w:t>2</w:t>
      </w:r>
      <w:r>
        <w:rPr>
          <w:rFonts w:hint="eastAsia"/>
          <w:sz w:val="30"/>
          <w:szCs w:val="30"/>
        </w:rPr>
        <w:t>、马某、卓某、梁某、罗某、凌某、袁某、范某、温某</w:t>
      </w:r>
      <w:r>
        <w:rPr>
          <w:rFonts w:hint="eastAsia"/>
          <w:sz w:val="30"/>
          <w:szCs w:val="30"/>
        </w:rPr>
        <w:t>1</w:t>
      </w:r>
      <w:r>
        <w:rPr>
          <w:rFonts w:hint="eastAsia"/>
          <w:sz w:val="30"/>
          <w:szCs w:val="30"/>
        </w:rPr>
        <w:t>、熊某、吴某、钟某</w:t>
      </w:r>
      <w:r>
        <w:rPr>
          <w:rFonts w:hint="eastAsia"/>
          <w:sz w:val="30"/>
          <w:szCs w:val="30"/>
        </w:rPr>
        <w:t>2</w:t>
      </w:r>
      <w:r>
        <w:rPr>
          <w:rFonts w:hint="eastAsia"/>
          <w:sz w:val="30"/>
          <w:szCs w:val="30"/>
        </w:rPr>
        <w:t>、莫某、陈某</w:t>
      </w:r>
      <w:r>
        <w:rPr>
          <w:rFonts w:hint="eastAsia"/>
          <w:sz w:val="30"/>
          <w:szCs w:val="30"/>
        </w:rPr>
        <w:t>1</w:t>
      </w:r>
      <w:r>
        <w:rPr>
          <w:rFonts w:hint="eastAsia"/>
          <w:sz w:val="30"/>
          <w:szCs w:val="30"/>
        </w:rPr>
        <w:t>、于某、陆某、温某</w:t>
      </w:r>
      <w:r>
        <w:rPr>
          <w:rFonts w:hint="eastAsia"/>
          <w:sz w:val="30"/>
          <w:szCs w:val="30"/>
        </w:rPr>
        <w:t>2</w:t>
      </w:r>
      <w:r>
        <w:rPr>
          <w:rFonts w:hint="eastAsia"/>
          <w:sz w:val="30"/>
          <w:szCs w:val="30"/>
        </w:rPr>
        <w:t>的证言，辩认笔录及照片，银行流水，三水＊＊电池有限公司等企业提供的补缴社保名单、情况说明等材料，企业工商登记资料，商品房买卖合同、佛山市社会保险参保缴费证明等资料，钟某</w:t>
      </w:r>
      <w:r>
        <w:rPr>
          <w:rFonts w:hint="eastAsia"/>
          <w:sz w:val="30"/>
          <w:szCs w:val="30"/>
        </w:rPr>
        <w:t>2</w:t>
      </w:r>
      <w:r>
        <w:rPr>
          <w:rFonts w:hint="eastAsia"/>
          <w:sz w:val="30"/>
          <w:szCs w:val="30"/>
        </w:rPr>
        <w:t>提供的三水＊＊城补缴社保人员名单及相关费用情况登记表、签收表等资料，人口信息查询表、工商登记资料，何某的任职材料，到案经过，视听资料等证据证实，足以认定，本院予以确认。</w:t>
      </w:r>
    </w:p>
    <w:p w14:paraId="3C55A6F1" w14:textId="77777777" w:rsidR="00241000" w:rsidRDefault="00241000">
      <w:pPr>
        <w:spacing w:line="500" w:lineRule="atLeast"/>
        <w:ind w:firstLine="600"/>
        <w:divId w:val="744569863"/>
        <w:rPr>
          <w:rFonts w:hint="eastAsia"/>
          <w:sz w:val="30"/>
          <w:szCs w:val="30"/>
        </w:rPr>
      </w:pPr>
      <w:r>
        <w:rPr>
          <w:rFonts w:hint="eastAsia"/>
          <w:sz w:val="30"/>
          <w:szCs w:val="30"/>
        </w:rPr>
        <w:t>本院认为，被告人唐某无视国家法律，为谋取不正当利益，给予国家工作人员以财物，合计人民币</w:t>
      </w:r>
      <w:r>
        <w:rPr>
          <w:rFonts w:hint="eastAsia"/>
          <w:sz w:val="30"/>
          <w:szCs w:val="30"/>
        </w:rPr>
        <w:t>70</w:t>
      </w:r>
      <w:r>
        <w:rPr>
          <w:rFonts w:hint="eastAsia"/>
          <w:sz w:val="30"/>
          <w:szCs w:val="30"/>
        </w:rPr>
        <w:t>万元，情节严重，其行为已构成行贿罪。公诉机关所控罪名成立，本院予以采纳。被告人唐某在被追诉前能主动交待行贿行为，本院依法对其予以减轻处罚。辩护人提出对被告人唐某适用缓刑的意见，经查，该意见与缓刑适用的相关法律规定不符，本院不予采纳。根据被告人唐某犯罪的事实、性质、情节和社会危害程度，依照</w:t>
      </w:r>
      <w:r>
        <w:rPr>
          <w:rFonts w:hint="eastAsia"/>
          <w:sz w:val="30"/>
          <w:szCs w:val="30"/>
        </w:rPr>
        <w:t>1997</w:t>
      </w:r>
      <w:r>
        <w:rPr>
          <w:rFonts w:hint="eastAsia"/>
          <w:sz w:val="30"/>
          <w:szCs w:val="30"/>
        </w:rPr>
        <w:t>年《中华人民共和国刑法》第三百八十九条第一款、第三百九十条、第四十七条，《最高人民法院、最高人民检察院关于办理行贿刑事案件具体应用法律若干问题的解释》第二条第（一）项的规定，判决如下：</w:t>
      </w:r>
    </w:p>
    <w:p w14:paraId="3CF22EFD" w14:textId="77777777" w:rsidR="00241000" w:rsidRDefault="00241000">
      <w:pPr>
        <w:spacing w:line="500" w:lineRule="atLeast"/>
        <w:ind w:firstLine="600"/>
        <w:divId w:val="1727802216"/>
        <w:rPr>
          <w:rFonts w:hint="eastAsia"/>
          <w:sz w:val="30"/>
          <w:szCs w:val="30"/>
        </w:rPr>
      </w:pPr>
      <w:r>
        <w:rPr>
          <w:rFonts w:hint="eastAsia"/>
          <w:sz w:val="30"/>
          <w:szCs w:val="30"/>
        </w:rPr>
        <w:t>被告人唐某犯行贿罪，判处有期徒刑一年六个月。</w:t>
      </w:r>
    </w:p>
    <w:p w14:paraId="320165AB" w14:textId="77777777" w:rsidR="00241000" w:rsidRDefault="00241000">
      <w:pPr>
        <w:spacing w:line="500" w:lineRule="atLeast"/>
        <w:ind w:firstLine="600"/>
        <w:divId w:val="11301317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w:t>
      </w:r>
    </w:p>
    <w:p w14:paraId="7AA62F14" w14:textId="77777777" w:rsidR="00241000" w:rsidRDefault="00241000">
      <w:pPr>
        <w:spacing w:line="500" w:lineRule="atLeast"/>
        <w:ind w:firstLine="600"/>
        <w:divId w:val="181078134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46909ED" w14:textId="77777777" w:rsidR="00241000" w:rsidRDefault="00241000">
      <w:pPr>
        <w:spacing w:line="500" w:lineRule="atLeast"/>
        <w:jc w:val="right"/>
        <w:divId w:val="71197280"/>
        <w:rPr>
          <w:rFonts w:hint="eastAsia"/>
          <w:sz w:val="30"/>
          <w:szCs w:val="30"/>
        </w:rPr>
      </w:pPr>
      <w:r>
        <w:rPr>
          <w:rFonts w:hint="eastAsia"/>
          <w:sz w:val="30"/>
          <w:szCs w:val="30"/>
        </w:rPr>
        <w:t>审　判　长　　戴　天</w:t>
      </w:r>
    </w:p>
    <w:p w14:paraId="5CAEA615" w14:textId="77777777" w:rsidR="00241000" w:rsidRDefault="00241000">
      <w:pPr>
        <w:spacing w:line="500" w:lineRule="atLeast"/>
        <w:jc w:val="right"/>
        <w:divId w:val="877815617"/>
        <w:rPr>
          <w:rFonts w:hint="eastAsia"/>
          <w:sz w:val="30"/>
          <w:szCs w:val="30"/>
        </w:rPr>
      </w:pPr>
      <w:r>
        <w:rPr>
          <w:rFonts w:hint="eastAsia"/>
          <w:sz w:val="30"/>
          <w:szCs w:val="30"/>
        </w:rPr>
        <w:t>人民陪审员　　钟学琨</w:t>
      </w:r>
    </w:p>
    <w:p w14:paraId="33265D6E" w14:textId="77777777" w:rsidR="00241000" w:rsidRDefault="00241000">
      <w:pPr>
        <w:spacing w:line="500" w:lineRule="atLeast"/>
        <w:jc w:val="right"/>
        <w:divId w:val="1286085887"/>
        <w:rPr>
          <w:rFonts w:hint="eastAsia"/>
          <w:sz w:val="30"/>
          <w:szCs w:val="30"/>
        </w:rPr>
      </w:pPr>
      <w:r>
        <w:rPr>
          <w:rFonts w:hint="eastAsia"/>
          <w:sz w:val="30"/>
          <w:szCs w:val="30"/>
        </w:rPr>
        <w:t>人民陪审员　　韦源江</w:t>
      </w:r>
    </w:p>
    <w:p w14:paraId="61DB0AB8" w14:textId="77777777" w:rsidR="00241000" w:rsidRDefault="00241000">
      <w:pPr>
        <w:spacing w:line="500" w:lineRule="atLeast"/>
        <w:jc w:val="right"/>
        <w:divId w:val="1987010789"/>
        <w:rPr>
          <w:rFonts w:hint="eastAsia"/>
          <w:sz w:val="30"/>
          <w:szCs w:val="30"/>
        </w:rPr>
      </w:pPr>
      <w:r>
        <w:rPr>
          <w:rFonts w:hint="eastAsia"/>
          <w:sz w:val="30"/>
          <w:szCs w:val="30"/>
        </w:rPr>
        <w:t>二〇一六年十二月七日</w:t>
      </w:r>
    </w:p>
    <w:p w14:paraId="2B3712CE" w14:textId="77777777" w:rsidR="00241000" w:rsidRDefault="00241000">
      <w:pPr>
        <w:spacing w:line="500" w:lineRule="atLeast"/>
        <w:jc w:val="right"/>
        <w:divId w:val="1541933796"/>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59B9" w14:textId="77777777" w:rsidR="00241000" w:rsidRDefault="00241000" w:rsidP="00241000">
      <w:pPr>
        <w:rPr>
          <w:rFonts w:hint="eastAsia"/>
        </w:rPr>
      </w:pPr>
      <w:r>
        <w:separator/>
      </w:r>
    </w:p>
  </w:endnote>
  <w:endnote w:type="continuationSeparator" w:id="0">
    <w:p w14:paraId="1E7BDEBC" w14:textId="77777777" w:rsidR="00241000" w:rsidRDefault="00241000" w:rsidP="002410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80742" w14:textId="77777777" w:rsidR="00241000" w:rsidRDefault="00241000" w:rsidP="00241000">
      <w:pPr>
        <w:rPr>
          <w:rFonts w:hint="eastAsia"/>
        </w:rPr>
      </w:pPr>
      <w:r>
        <w:separator/>
      </w:r>
    </w:p>
  </w:footnote>
  <w:footnote w:type="continuationSeparator" w:id="0">
    <w:p w14:paraId="111DF9F1" w14:textId="77777777" w:rsidR="00241000" w:rsidRDefault="00241000" w:rsidP="002410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1000"/>
    <w:rsid w:val="00241000"/>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5ACF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1000"/>
    <w:pPr>
      <w:tabs>
        <w:tab w:val="center" w:pos="4153"/>
        <w:tab w:val="right" w:pos="8306"/>
      </w:tabs>
      <w:snapToGrid w:val="0"/>
      <w:jc w:val="center"/>
    </w:pPr>
    <w:rPr>
      <w:sz w:val="18"/>
      <w:szCs w:val="18"/>
    </w:rPr>
  </w:style>
  <w:style w:type="character" w:customStyle="1" w:styleId="a4">
    <w:name w:val="页眉 字符"/>
    <w:basedOn w:val="a0"/>
    <w:link w:val="a3"/>
    <w:uiPriority w:val="99"/>
    <w:rsid w:val="00241000"/>
    <w:rPr>
      <w:rFonts w:ascii="宋体" w:eastAsia="宋体" w:hAnsi="宋体" w:cs="宋体"/>
      <w:sz w:val="18"/>
      <w:szCs w:val="18"/>
    </w:rPr>
  </w:style>
  <w:style w:type="paragraph" w:styleId="a5">
    <w:name w:val="footer"/>
    <w:basedOn w:val="a"/>
    <w:link w:val="a6"/>
    <w:uiPriority w:val="99"/>
    <w:unhideWhenUsed/>
    <w:rsid w:val="00241000"/>
    <w:pPr>
      <w:tabs>
        <w:tab w:val="center" w:pos="4153"/>
        <w:tab w:val="right" w:pos="8306"/>
      </w:tabs>
      <w:snapToGrid w:val="0"/>
    </w:pPr>
    <w:rPr>
      <w:sz w:val="18"/>
      <w:szCs w:val="18"/>
    </w:rPr>
  </w:style>
  <w:style w:type="character" w:customStyle="1" w:styleId="a6">
    <w:name w:val="页脚 字符"/>
    <w:basedOn w:val="a0"/>
    <w:link w:val="a5"/>
    <w:uiPriority w:val="99"/>
    <w:rsid w:val="002410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97280">
      <w:marLeft w:val="0"/>
      <w:marRight w:val="720"/>
      <w:marTop w:val="10"/>
      <w:marBottom w:val="10"/>
      <w:divBdr>
        <w:top w:val="none" w:sz="0" w:space="0" w:color="auto"/>
        <w:left w:val="none" w:sz="0" w:space="0" w:color="auto"/>
        <w:bottom w:val="none" w:sz="0" w:space="0" w:color="auto"/>
        <w:right w:val="none" w:sz="0" w:space="0" w:color="auto"/>
      </w:divBdr>
    </w:div>
    <w:div w:id="72817349">
      <w:marLeft w:val="0"/>
      <w:marRight w:val="0"/>
      <w:marTop w:val="10"/>
      <w:marBottom w:val="10"/>
      <w:divBdr>
        <w:top w:val="none" w:sz="0" w:space="0" w:color="auto"/>
        <w:left w:val="none" w:sz="0" w:space="0" w:color="auto"/>
        <w:bottom w:val="none" w:sz="0" w:space="0" w:color="auto"/>
        <w:right w:val="none" w:sz="0" w:space="0" w:color="auto"/>
      </w:divBdr>
    </w:div>
    <w:div w:id="268203704">
      <w:marLeft w:val="0"/>
      <w:marRight w:val="0"/>
      <w:marTop w:val="10"/>
      <w:marBottom w:val="10"/>
      <w:divBdr>
        <w:top w:val="none" w:sz="0" w:space="0" w:color="auto"/>
        <w:left w:val="none" w:sz="0" w:space="0" w:color="auto"/>
        <w:bottom w:val="none" w:sz="0" w:space="0" w:color="auto"/>
        <w:right w:val="none" w:sz="0" w:space="0" w:color="auto"/>
      </w:divBdr>
    </w:div>
    <w:div w:id="289239951">
      <w:marLeft w:val="0"/>
      <w:marRight w:val="0"/>
      <w:marTop w:val="10"/>
      <w:marBottom w:val="10"/>
      <w:divBdr>
        <w:top w:val="none" w:sz="0" w:space="0" w:color="auto"/>
        <w:left w:val="none" w:sz="0" w:space="0" w:color="auto"/>
        <w:bottom w:val="none" w:sz="0" w:space="0" w:color="auto"/>
        <w:right w:val="none" w:sz="0" w:space="0" w:color="auto"/>
      </w:divBdr>
    </w:div>
    <w:div w:id="603541273">
      <w:marLeft w:val="0"/>
      <w:marRight w:val="0"/>
      <w:marTop w:val="10"/>
      <w:marBottom w:val="10"/>
      <w:divBdr>
        <w:top w:val="none" w:sz="0" w:space="0" w:color="auto"/>
        <w:left w:val="none" w:sz="0" w:space="0" w:color="auto"/>
        <w:bottom w:val="none" w:sz="0" w:space="0" w:color="auto"/>
        <w:right w:val="none" w:sz="0" w:space="0" w:color="auto"/>
      </w:divBdr>
    </w:div>
    <w:div w:id="744569863">
      <w:marLeft w:val="0"/>
      <w:marRight w:val="0"/>
      <w:marTop w:val="10"/>
      <w:marBottom w:val="10"/>
      <w:divBdr>
        <w:top w:val="none" w:sz="0" w:space="0" w:color="auto"/>
        <w:left w:val="none" w:sz="0" w:space="0" w:color="auto"/>
        <w:bottom w:val="none" w:sz="0" w:space="0" w:color="auto"/>
        <w:right w:val="none" w:sz="0" w:space="0" w:color="auto"/>
      </w:divBdr>
    </w:div>
    <w:div w:id="771360146">
      <w:marLeft w:val="0"/>
      <w:marRight w:val="0"/>
      <w:marTop w:val="10"/>
      <w:marBottom w:val="10"/>
      <w:divBdr>
        <w:top w:val="none" w:sz="0" w:space="0" w:color="auto"/>
        <w:left w:val="none" w:sz="0" w:space="0" w:color="auto"/>
        <w:bottom w:val="none" w:sz="0" w:space="0" w:color="auto"/>
        <w:right w:val="none" w:sz="0" w:space="0" w:color="auto"/>
      </w:divBdr>
    </w:div>
    <w:div w:id="792754114">
      <w:marLeft w:val="0"/>
      <w:marRight w:val="0"/>
      <w:marTop w:val="10"/>
      <w:marBottom w:val="10"/>
      <w:divBdr>
        <w:top w:val="none" w:sz="0" w:space="0" w:color="auto"/>
        <w:left w:val="none" w:sz="0" w:space="0" w:color="auto"/>
        <w:bottom w:val="none" w:sz="0" w:space="0" w:color="auto"/>
        <w:right w:val="none" w:sz="0" w:space="0" w:color="auto"/>
      </w:divBdr>
    </w:div>
    <w:div w:id="858590164">
      <w:marLeft w:val="0"/>
      <w:marRight w:val="0"/>
      <w:marTop w:val="10"/>
      <w:marBottom w:val="10"/>
      <w:divBdr>
        <w:top w:val="none" w:sz="0" w:space="0" w:color="auto"/>
        <w:left w:val="none" w:sz="0" w:space="0" w:color="auto"/>
        <w:bottom w:val="none" w:sz="0" w:space="0" w:color="auto"/>
        <w:right w:val="none" w:sz="0" w:space="0" w:color="auto"/>
      </w:divBdr>
    </w:div>
    <w:div w:id="877815617">
      <w:marLeft w:val="0"/>
      <w:marRight w:val="720"/>
      <w:marTop w:val="10"/>
      <w:marBottom w:val="10"/>
      <w:divBdr>
        <w:top w:val="none" w:sz="0" w:space="0" w:color="auto"/>
        <w:left w:val="none" w:sz="0" w:space="0" w:color="auto"/>
        <w:bottom w:val="none" w:sz="0" w:space="0" w:color="auto"/>
        <w:right w:val="none" w:sz="0" w:space="0" w:color="auto"/>
      </w:divBdr>
    </w:div>
    <w:div w:id="957103232">
      <w:marLeft w:val="0"/>
      <w:marRight w:val="0"/>
      <w:marTop w:val="10"/>
      <w:marBottom w:val="10"/>
      <w:divBdr>
        <w:top w:val="none" w:sz="0" w:space="0" w:color="auto"/>
        <w:left w:val="none" w:sz="0" w:space="0" w:color="auto"/>
        <w:bottom w:val="none" w:sz="0" w:space="0" w:color="auto"/>
        <w:right w:val="none" w:sz="0" w:space="0" w:color="auto"/>
      </w:divBdr>
    </w:div>
    <w:div w:id="1122263552">
      <w:marLeft w:val="0"/>
      <w:marRight w:val="0"/>
      <w:marTop w:val="10"/>
      <w:marBottom w:val="10"/>
      <w:divBdr>
        <w:top w:val="none" w:sz="0" w:space="0" w:color="auto"/>
        <w:left w:val="none" w:sz="0" w:space="0" w:color="auto"/>
        <w:bottom w:val="none" w:sz="0" w:space="0" w:color="auto"/>
        <w:right w:val="none" w:sz="0" w:space="0" w:color="auto"/>
      </w:divBdr>
    </w:div>
    <w:div w:id="1130131710">
      <w:marLeft w:val="0"/>
      <w:marRight w:val="0"/>
      <w:marTop w:val="10"/>
      <w:marBottom w:val="10"/>
      <w:divBdr>
        <w:top w:val="none" w:sz="0" w:space="0" w:color="auto"/>
        <w:left w:val="none" w:sz="0" w:space="0" w:color="auto"/>
        <w:bottom w:val="none" w:sz="0" w:space="0" w:color="auto"/>
        <w:right w:val="none" w:sz="0" w:space="0" w:color="auto"/>
      </w:divBdr>
    </w:div>
    <w:div w:id="1168012104">
      <w:marLeft w:val="0"/>
      <w:marRight w:val="0"/>
      <w:marTop w:val="10"/>
      <w:marBottom w:val="10"/>
      <w:divBdr>
        <w:top w:val="none" w:sz="0" w:space="0" w:color="auto"/>
        <w:left w:val="none" w:sz="0" w:space="0" w:color="auto"/>
        <w:bottom w:val="none" w:sz="0" w:space="0" w:color="auto"/>
        <w:right w:val="none" w:sz="0" w:space="0" w:color="auto"/>
      </w:divBdr>
    </w:div>
    <w:div w:id="1286085887">
      <w:marLeft w:val="0"/>
      <w:marRight w:val="720"/>
      <w:marTop w:val="10"/>
      <w:marBottom w:val="10"/>
      <w:divBdr>
        <w:top w:val="none" w:sz="0" w:space="0" w:color="auto"/>
        <w:left w:val="none" w:sz="0" w:space="0" w:color="auto"/>
        <w:bottom w:val="none" w:sz="0" w:space="0" w:color="auto"/>
        <w:right w:val="none" w:sz="0" w:space="0" w:color="auto"/>
      </w:divBdr>
    </w:div>
    <w:div w:id="1541933796">
      <w:marLeft w:val="0"/>
      <w:marRight w:val="720"/>
      <w:marTop w:val="10"/>
      <w:marBottom w:val="10"/>
      <w:divBdr>
        <w:top w:val="none" w:sz="0" w:space="0" w:color="auto"/>
        <w:left w:val="none" w:sz="0" w:space="0" w:color="auto"/>
        <w:bottom w:val="none" w:sz="0" w:space="0" w:color="auto"/>
        <w:right w:val="none" w:sz="0" w:space="0" w:color="auto"/>
      </w:divBdr>
    </w:div>
    <w:div w:id="1727802216">
      <w:marLeft w:val="0"/>
      <w:marRight w:val="0"/>
      <w:marTop w:val="10"/>
      <w:marBottom w:val="10"/>
      <w:divBdr>
        <w:top w:val="none" w:sz="0" w:space="0" w:color="auto"/>
        <w:left w:val="none" w:sz="0" w:space="0" w:color="auto"/>
        <w:bottom w:val="none" w:sz="0" w:space="0" w:color="auto"/>
        <w:right w:val="none" w:sz="0" w:space="0" w:color="auto"/>
      </w:divBdr>
    </w:div>
    <w:div w:id="1810781340">
      <w:marLeft w:val="0"/>
      <w:marRight w:val="0"/>
      <w:marTop w:val="10"/>
      <w:marBottom w:val="10"/>
      <w:divBdr>
        <w:top w:val="none" w:sz="0" w:space="0" w:color="auto"/>
        <w:left w:val="none" w:sz="0" w:space="0" w:color="auto"/>
        <w:bottom w:val="none" w:sz="0" w:space="0" w:color="auto"/>
        <w:right w:val="none" w:sz="0" w:space="0" w:color="auto"/>
      </w:divBdr>
    </w:div>
    <w:div w:id="1912422756">
      <w:marLeft w:val="0"/>
      <w:marRight w:val="0"/>
      <w:marTop w:val="10"/>
      <w:marBottom w:val="10"/>
      <w:divBdr>
        <w:top w:val="none" w:sz="0" w:space="0" w:color="auto"/>
        <w:left w:val="none" w:sz="0" w:space="0" w:color="auto"/>
        <w:bottom w:val="none" w:sz="0" w:space="0" w:color="auto"/>
        <w:right w:val="none" w:sz="0" w:space="0" w:color="auto"/>
      </w:divBdr>
    </w:div>
    <w:div w:id="198701078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