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251C" w14:textId="77777777" w:rsidR="006C1294" w:rsidRDefault="006C1294">
      <w:pPr>
        <w:spacing w:line="500" w:lineRule="atLeast"/>
        <w:ind w:firstLine="600"/>
        <w:divId w:val="1566646085"/>
        <w:rPr>
          <w:sz w:val="30"/>
          <w:szCs w:val="30"/>
        </w:rPr>
      </w:pPr>
      <w:r>
        <w:rPr>
          <w:rFonts w:hint="eastAsia"/>
          <w:sz w:val="30"/>
          <w:szCs w:val="30"/>
        </w:rPr>
        <w:t> </w:t>
      </w:r>
    </w:p>
    <w:p w14:paraId="0ADC8F39" w14:textId="77777777" w:rsidR="006C1294" w:rsidRDefault="006C1294">
      <w:pPr>
        <w:spacing w:line="500" w:lineRule="atLeast"/>
        <w:jc w:val="center"/>
        <w:divId w:val="1036615519"/>
        <w:rPr>
          <w:rFonts w:ascii="黑体" w:eastAsia="黑体" w:hAnsi="黑体" w:hint="eastAsia"/>
          <w:sz w:val="36"/>
          <w:szCs w:val="36"/>
        </w:rPr>
      </w:pPr>
      <w:r>
        <w:rPr>
          <w:rFonts w:ascii="黑体" w:eastAsia="黑体" w:hAnsi="黑体" w:hint="eastAsia"/>
          <w:sz w:val="36"/>
          <w:szCs w:val="36"/>
        </w:rPr>
        <w:t>广东省深圳市福田区人民法院</w:t>
      </w:r>
    </w:p>
    <w:p w14:paraId="4A6F2E7C" w14:textId="77777777" w:rsidR="006C1294" w:rsidRDefault="006C1294">
      <w:pPr>
        <w:spacing w:line="500" w:lineRule="atLeast"/>
        <w:jc w:val="center"/>
        <w:divId w:val="21243495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572E67" w14:textId="77777777" w:rsidR="006C1294" w:rsidRDefault="006C1294">
      <w:pPr>
        <w:spacing w:line="500" w:lineRule="atLeast"/>
        <w:jc w:val="right"/>
        <w:divId w:val="151973328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1024</w:t>
      </w:r>
      <w:r>
        <w:rPr>
          <w:rFonts w:hint="eastAsia"/>
          <w:sz w:val="30"/>
          <w:szCs w:val="30"/>
        </w:rPr>
        <w:t>号</w:t>
      </w:r>
    </w:p>
    <w:p w14:paraId="799BF9B6" w14:textId="77777777" w:rsidR="006C1294" w:rsidRDefault="006C1294">
      <w:pPr>
        <w:spacing w:line="500" w:lineRule="atLeast"/>
        <w:ind w:firstLine="600"/>
        <w:divId w:val="1801877209"/>
        <w:rPr>
          <w:rFonts w:hint="eastAsia"/>
          <w:sz w:val="30"/>
          <w:szCs w:val="30"/>
        </w:rPr>
      </w:pPr>
      <w:r>
        <w:rPr>
          <w:rFonts w:hint="eastAsia"/>
          <w:sz w:val="30"/>
          <w:szCs w:val="30"/>
        </w:rPr>
        <w:t>公诉机关深圳市福田区人民检察院。</w:t>
      </w:r>
    </w:p>
    <w:p w14:paraId="6FC7A237" w14:textId="77777777" w:rsidR="006C1294" w:rsidRDefault="006C1294">
      <w:pPr>
        <w:spacing w:line="500" w:lineRule="atLeast"/>
        <w:ind w:firstLine="600"/>
        <w:divId w:val="69085128"/>
        <w:rPr>
          <w:rFonts w:hint="eastAsia"/>
          <w:sz w:val="30"/>
          <w:szCs w:val="30"/>
        </w:rPr>
      </w:pPr>
      <w:r>
        <w:rPr>
          <w:rFonts w:hint="eastAsia"/>
          <w:sz w:val="30"/>
          <w:szCs w:val="30"/>
        </w:rPr>
        <w:t>被告人王志，男，</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日出生，汉族，研究生文化，中共党员，历任深圳市城市规划设计研究院规划师、城市设计研究所副所长，住深圳市福田区。因涉嫌犯利用影响力受贿罪，于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日被深圳市福田区监察委员会留置，同年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日被深圳市福田区人民检察院决定刑事拘留，</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日被逮捕，现羁押于深圳福田区看守所。</w:t>
      </w:r>
    </w:p>
    <w:p w14:paraId="58A715C9" w14:textId="77777777" w:rsidR="006C1294" w:rsidRDefault="006C1294">
      <w:pPr>
        <w:spacing w:line="500" w:lineRule="atLeast"/>
        <w:ind w:firstLine="600"/>
        <w:divId w:val="899168015"/>
        <w:rPr>
          <w:rFonts w:hint="eastAsia"/>
          <w:sz w:val="30"/>
          <w:szCs w:val="30"/>
        </w:rPr>
      </w:pPr>
      <w:r>
        <w:rPr>
          <w:rFonts w:hint="eastAsia"/>
          <w:sz w:val="30"/>
          <w:szCs w:val="30"/>
        </w:rPr>
        <w:t>辩护人潘献民、卿丽华，广东炜原律师事务所律师。</w:t>
      </w:r>
    </w:p>
    <w:p w14:paraId="1CFB98F6" w14:textId="77777777" w:rsidR="006C1294" w:rsidRDefault="006C1294">
      <w:pPr>
        <w:spacing w:line="500" w:lineRule="atLeast"/>
        <w:ind w:firstLine="600"/>
        <w:divId w:val="1173565450"/>
        <w:rPr>
          <w:rFonts w:hint="eastAsia"/>
          <w:sz w:val="30"/>
          <w:szCs w:val="30"/>
        </w:rPr>
      </w:pPr>
      <w:r>
        <w:rPr>
          <w:rFonts w:hint="eastAsia"/>
          <w:sz w:val="30"/>
          <w:szCs w:val="30"/>
        </w:rPr>
        <w:t>深圳市福田区人民检察院以深福检刑诉（</w:t>
      </w:r>
      <w:r>
        <w:rPr>
          <w:rFonts w:hint="eastAsia"/>
          <w:sz w:val="30"/>
          <w:szCs w:val="30"/>
        </w:rPr>
        <w:t>2019</w:t>
      </w:r>
      <w:r>
        <w:rPr>
          <w:rFonts w:hint="eastAsia"/>
          <w:sz w:val="30"/>
          <w:szCs w:val="30"/>
        </w:rPr>
        <w:t>）</w:t>
      </w:r>
      <w:r>
        <w:rPr>
          <w:rFonts w:hint="eastAsia"/>
          <w:sz w:val="30"/>
          <w:szCs w:val="30"/>
        </w:rPr>
        <w:t>1245</w:t>
      </w:r>
      <w:r>
        <w:rPr>
          <w:rFonts w:hint="eastAsia"/>
          <w:sz w:val="30"/>
          <w:szCs w:val="30"/>
        </w:rPr>
        <w:t>号起诉书指控被告人王志犯利用影响力受贿罪，于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日向本院提起公诉。本院受理后依法适用普通程序，组成合议庭，分别于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日三次公开开庭审理了本案。深圳市福田区人民检察院指派检察员王文波出庭支持公诉，被告人王志及其辩护人潘献民、卿丽华均到庭参加诉讼。本案经公诉机关补充侦查并延期审理，现已审理终结。</w:t>
      </w:r>
    </w:p>
    <w:p w14:paraId="7B27E024" w14:textId="77777777" w:rsidR="006C1294" w:rsidRDefault="006C1294">
      <w:pPr>
        <w:spacing w:line="500" w:lineRule="atLeast"/>
        <w:ind w:firstLine="600"/>
        <w:divId w:val="2016833236"/>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月，深圳市“</w:t>
      </w:r>
      <w:r>
        <w:rPr>
          <w:rFonts w:hint="eastAsia"/>
          <w:sz w:val="30"/>
          <w:szCs w:val="30"/>
        </w:rPr>
        <w:t>7.01</w:t>
      </w:r>
      <w:r>
        <w:rPr>
          <w:rFonts w:hint="eastAsia"/>
          <w:sz w:val="30"/>
          <w:szCs w:val="30"/>
        </w:rPr>
        <w:t>”黑社会性质组织主犯陈某森为谋取房地产开发领域巨额利益，伙同社会人员潘某、赖某清成立深圳市福森房地产有限公司（以下简称福森公司），涉足宝安松岗、沙井街道相关房地产项目。</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月，福森公司通过串通投标的不法手段，取得了深圳市宝安区松岗街道碧头股份公司碧头上城项目</w:t>
      </w:r>
      <w:r>
        <w:rPr>
          <w:rFonts w:hint="eastAsia"/>
          <w:sz w:val="30"/>
          <w:szCs w:val="30"/>
        </w:rPr>
        <w:t>A</w:t>
      </w:r>
      <w:r>
        <w:rPr>
          <w:rFonts w:hint="eastAsia"/>
          <w:sz w:val="30"/>
          <w:szCs w:val="30"/>
        </w:rPr>
        <w:t>、</w:t>
      </w:r>
      <w:r>
        <w:rPr>
          <w:rFonts w:hint="eastAsia"/>
          <w:sz w:val="30"/>
          <w:szCs w:val="30"/>
        </w:rPr>
        <w:t>B</w:t>
      </w:r>
      <w:r>
        <w:rPr>
          <w:rFonts w:hint="eastAsia"/>
          <w:sz w:val="30"/>
          <w:szCs w:val="30"/>
        </w:rPr>
        <w:t>两幅地块开发建设权，但必须由国土部门修改法定图则变更土地性质为二类住宅</w:t>
      </w:r>
      <w:r>
        <w:rPr>
          <w:rFonts w:hint="eastAsia"/>
          <w:sz w:val="30"/>
          <w:szCs w:val="30"/>
        </w:rPr>
        <w:lastRenderedPageBreak/>
        <w:t>用地或商业用地后方可开发。为此，陈某森、赖某清、潘某商定，由福森公司提供资金给潘某出面找关系运作。</w:t>
      </w:r>
    </w:p>
    <w:p w14:paraId="43CECFEC" w14:textId="77777777" w:rsidR="006C1294" w:rsidRDefault="006C1294">
      <w:pPr>
        <w:spacing w:line="500" w:lineRule="atLeast"/>
        <w:ind w:firstLine="600"/>
        <w:divId w:val="1986275824"/>
        <w:rPr>
          <w:rFonts w:hint="eastAsia"/>
          <w:sz w:val="30"/>
          <w:szCs w:val="30"/>
        </w:rPr>
      </w:pPr>
      <w:r>
        <w:rPr>
          <w:rFonts w:hint="eastAsia"/>
          <w:sz w:val="30"/>
          <w:szCs w:val="30"/>
        </w:rPr>
        <w:t>期间潘某通过深圳市规划和自然资源局宝安管理局规划科工作人员宓某（另案处理）得知该项目</w:t>
      </w:r>
      <w:r>
        <w:rPr>
          <w:rFonts w:hint="eastAsia"/>
          <w:sz w:val="30"/>
          <w:szCs w:val="30"/>
        </w:rPr>
        <w:t>B</w:t>
      </w:r>
      <w:r>
        <w:rPr>
          <w:rFonts w:hint="eastAsia"/>
          <w:sz w:val="30"/>
          <w:szCs w:val="30"/>
        </w:rPr>
        <w:t>地块所属沙浦江边地区法定图则正在修编，遂找到深圳市城市规划设计研究院（以下简称“深规院”）的工作人员被告人王志帮忙，设法将上述</w:t>
      </w:r>
      <w:r>
        <w:rPr>
          <w:rFonts w:hint="eastAsia"/>
          <w:sz w:val="30"/>
          <w:szCs w:val="30"/>
        </w:rPr>
        <w:t>B</w:t>
      </w:r>
      <w:r>
        <w:rPr>
          <w:rFonts w:hint="eastAsia"/>
          <w:sz w:val="30"/>
          <w:szCs w:val="30"/>
        </w:rPr>
        <w:t>地块性质变更为商业和二类住宅用地，并允诺送予王志人民币</w:t>
      </w:r>
      <w:r>
        <w:rPr>
          <w:rFonts w:hint="eastAsia"/>
          <w:sz w:val="30"/>
          <w:szCs w:val="30"/>
        </w:rPr>
        <w:t>500</w:t>
      </w:r>
      <w:r>
        <w:rPr>
          <w:rFonts w:hint="eastAsia"/>
          <w:sz w:val="30"/>
          <w:szCs w:val="30"/>
        </w:rPr>
        <w:t>万元的“好处费”。</w:t>
      </w:r>
    </w:p>
    <w:p w14:paraId="700B5A89" w14:textId="77777777" w:rsidR="006C1294" w:rsidRDefault="006C1294">
      <w:pPr>
        <w:spacing w:line="500" w:lineRule="atLeast"/>
        <w:ind w:firstLine="600"/>
        <w:divId w:val="1927881014"/>
        <w:rPr>
          <w:rFonts w:hint="eastAsia"/>
          <w:sz w:val="30"/>
          <w:szCs w:val="30"/>
        </w:rPr>
      </w:pPr>
      <w:r>
        <w:rPr>
          <w:rFonts w:hint="eastAsia"/>
          <w:sz w:val="30"/>
          <w:szCs w:val="30"/>
        </w:rPr>
        <w:t>被告人王志接受潘某请托后，利用其与国土系统部分工作人员关系密切，且熟悉土地规划业务办事流程的工作便利，出面找到时为深圳市规划和国土资源管理委员会地区规划处沙浦江边地区法定图则项目负责人李某（另案处理）、深圳市市规划和国土发展研究中心沙浦江边地区法定图则项目主办人佟某（另案处理）帮忙，利用沙浦江边法定图则修编之机，将碧头、项目</w:t>
      </w:r>
      <w:r>
        <w:rPr>
          <w:rFonts w:hint="eastAsia"/>
          <w:sz w:val="30"/>
          <w:szCs w:val="30"/>
        </w:rPr>
        <w:t>B</w:t>
      </w:r>
      <w:r>
        <w:rPr>
          <w:rFonts w:hint="eastAsia"/>
          <w:sz w:val="30"/>
          <w:szCs w:val="30"/>
        </w:rPr>
        <w:t>地块用地性质从市政、四类住宅用地变更为商业和二类住宅用地。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月，上述法定图则变更面向社会公示，后于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月经深圳市城市规划委法定图则委员会审批生效。在此过程中，潘某安排福森公司监事董某义（另案处理）分多次送予被告人王志人民币</w:t>
      </w:r>
      <w:r>
        <w:rPr>
          <w:rFonts w:hint="eastAsia"/>
          <w:sz w:val="30"/>
          <w:szCs w:val="30"/>
        </w:rPr>
        <w:t>200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日，潘某又通过其控制的潘某平、潘某木的银行账户向王志提供的其妻子林某萍的银行账户转账人民币</w:t>
      </w:r>
      <w:r>
        <w:rPr>
          <w:rFonts w:hint="eastAsia"/>
          <w:sz w:val="30"/>
          <w:szCs w:val="30"/>
        </w:rPr>
        <w:t>100</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日，潘某再次向林某萍的银行账户转账人民币</w:t>
      </w:r>
      <w:r>
        <w:rPr>
          <w:rFonts w:hint="eastAsia"/>
          <w:sz w:val="30"/>
          <w:szCs w:val="30"/>
        </w:rPr>
        <w:t>200</w:t>
      </w:r>
      <w:r>
        <w:rPr>
          <w:rFonts w:hint="eastAsia"/>
          <w:sz w:val="30"/>
          <w:szCs w:val="30"/>
        </w:rPr>
        <w:t>万元。</w:t>
      </w:r>
    </w:p>
    <w:p w14:paraId="7E9D36BF" w14:textId="77777777" w:rsidR="006C1294" w:rsidRDefault="006C1294">
      <w:pPr>
        <w:spacing w:line="500" w:lineRule="atLeast"/>
        <w:ind w:firstLine="600"/>
        <w:divId w:val="824125540"/>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日，深圳市福田区监察委员会工作人员在被告人王志的住处将其带至监察机关办案场所，并对其采取留置措施。</w:t>
      </w:r>
    </w:p>
    <w:p w14:paraId="704A3CB0" w14:textId="77777777" w:rsidR="006C1294" w:rsidRDefault="006C1294">
      <w:pPr>
        <w:spacing w:line="500" w:lineRule="atLeast"/>
        <w:ind w:firstLine="600"/>
        <w:divId w:val="91634118"/>
        <w:rPr>
          <w:rFonts w:hint="eastAsia"/>
          <w:sz w:val="30"/>
          <w:szCs w:val="30"/>
        </w:rPr>
      </w:pPr>
      <w:r>
        <w:rPr>
          <w:rFonts w:hint="eastAsia"/>
          <w:sz w:val="30"/>
          <w:szCs w:val="30"/>
        </w:rPr>
        <w:t>公诉机关就起诉指控的事实向法庭出示了书证、证人证言、被告人供述与辩解、鉴定意见及视听资料、电子数据等证据，并据此认为被告人王志的行为已构成利用影响力受贿罪，应依法追究其刑事责任，建议对其判处七年六个月以上八年六个月以下有期徒刑，提请本院依法判处。</w:t>
      </w:r>
    </w:p>
    <w:p w14:paraId="6B071D27" w14:textId="77777777" w:rsidR="006C1294" w:rsidRDefault="006C1294">
      <w:pPr>
        <w:spacing w:line="500" w:lineRule="atLeast"/>
        <w:ind w:firstLine="600"/>
        <w:divId w:val="2050105885"/>
        <w:rPr>
          <w:rFonts w:hint="eastAsia"/>
          <w:sz w:val="30"/>
          <w:szCs w:val="30"/>
        </w:rPr>
      </w:pPr>
      <w:r>
        <w:rPr>
          <w:rFonts w:hint="eastAsia"/>
          <w:sz w:val="30"/>
          <w:szCs w:val="30"/>
        </w:rPr>
        <w:t>被告人王志对公诉机关指控的犯罪事实无异议，表示认罪认罚。</w:t>
      </w:r>
    </w:p>
    <w:p w14:paraId="0AF64CB2" w14:textId="77777777" w:rsidR="006C1294" w:rsidRDefault="006C1294">
      <w:pPr>
        <w:spacing w:line="500" w:lineRule="atLeast"/>
        <w:ind w:firstLine="600"/>
        <w:divId w:val="930234968"/>
        <w:rPr>
          <w:rFonts w:hint="eastAsia"/>
          <w:sz w:val="30"/>
          <w:szCs w:val="30"/>
        </w:rPr>
      </w:pPr>
      <w:r>
        <w:rPr>
          <w:rFonts w:hint="eastAsia"/>
          <w:sz w:val="30"/>
          <w:szCs w:val="30"/>
        </w:rPr>
        <w:t>其辩护人潘献民、卿丽华发表辩护意见如下：一、被告人王志接到福监委</w:t>
      </w:r>
      <w:r>
        <w:rPr>
          <w:rFonts w:hint="eastAsia"/>
          <w:sz w:val="30"/>
          <w:szCs w:val="30"/>
        </w:rPr>
        <w:t>20190301</w:t>
      </w:r>
      <w:r>
        <w:rPr>
          <w:rFonts w:hint="eastAsia"/>
          <w:sz w:val="30"/>
          <w:szCs w:val="30"/>
        </w:rPr>
        <w:t>书面留置决定书并被留置，符合在无外力强制下自行到案，具备自动投案的主动性和自愿性的两个基本属性。虽犯罪事实已被发觉，但王志本人受传唤之日，并不知晓办案部门是否已经掌握其全部犯罪事实，在接受讯问时，全盘供述其犯罪过程和相关事实。其应认定为自首，从轻量刑；二、王志在被羁押期间，通过福田区看守所向福监委举报了两起案件，由于所举报案件滞后于本案，是否成案，尚待核实或者延后证实，其具备立功的事实情节；三、王志及其家属在案发后主动退赃，应从轻量刑。且王志利用影响力将涉案地块改变用地属性，从技术和专业角度并无重大利弊相斥的矛盾，也已经过后置法定程序更高层级的审议公告等程序，并无造成实际损失的证据；四、王志并无犯罪前科，真心悔罪，甘愿接受刑事处罚。一旦幡然悔悟重新做人，其熟稔和出众的专业能力仍可贡献于社会，赎其罪愆。如果没有立功情节，建议对其处以七年有期徒刑为宜。如果经核实确实具有立功情节，再按相应法律规定量刑处罚。</w:t>
      </w:r>
    </w:p>
    <w:p w14:paraId="25E8EEF4" w14:textId="77777777" w:rsidR="006C1294" w:rsidRDefault="006C1294">
      <w:pPr>
        <w:spacing w:line="500" w:lineRule="atLeast"/>
        <w:ind w:firstLine="600"/>
        <w:divId w:val="852261325"/>
        <w:rPr>
          <w:rFonts w:hint="eastAsia"/>
          <w:sz w:val="30"/>
          <w:szCs w:val="30"/>
        </w:rPr>
      </w:pPr>
      <w:r>
        <w:rPr>
          <w:rFonts w:hint="eastAsia"/>
          <w:sz w:val="30"/>
          <w:szCs w:val="30"/>
        </w:rPr>
        <w:t>经审理查明，涉黑人员陈某森凭借其个人势力，长期在深圳福永一带为非作恶、称霸一方。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森为谋取房地产开发领域巨额利益，伙同社会人员潘某、赖某清（三人均已因另案被检察机关提起公诉）成立深圳市福森房地产有限公司（以下简称福森公司），涉足宝安松岗、沙井街道相关房地产项目。陈某森一方面利用其人脉关系融资维持福森公司运营，一方面利用其在深圳市宝安区的势力和关系获取土地资源和房地产项目，潘某则负责协调规划国土部门办理土地和项目开发等手续。</w:t>
      </w:r>
    </w:p>
    <w:p w14:paraId="7423D982" w14:textId="77777777" w:rsidR="006C1294" w:rsidRDefault="006C1294">
      <w:pPr>
        <w:spacing w:line="500" w:lineRule="atLeast"/>
        <w:ind w:firstLine="600"/>
        <w:divId w:val="158514003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月，福森公司通过串通投标的不法手段，取得了深圳市宝安区松岗街道碧头股份公司碧头上城项目</w:t>
      </w:r>
      <w:r>
        <w:rPr>
          <w:rFonts w:hint="eastAsia"/>
          <w:sz w:val="30"/>
          <w:szCs w:val="30"/>
        </w:rPr>
        <w:t>A(</w:t>
      </w:r>
      <w:r>
        <w:rPr>
          <w:rFonts w:hint="eastAsia"/>
          <w:sz w:val="30"/>
          <w:szCs w:val="30"/>
        </w:rPr>
        <w:t>《宝安区松岗西北地区法定图则》编号</w:t>
      </w:r>
      <w:r>
        <w:rPr>
          <w:rFonts w:hint="eastAsia"/>
          <w:sz w:val="30"/>
          <w:szCs w:val="30"/>
        </w:rPr>
        <w:t>07-18</w:t>
      </w:r>
      <w:r>
        <w:rPr>
          <w:rFonts w:hint="eastAsia"/>
          <w:sz w:val="30"/>
          <w:szCs w:val="30"/>
        </w:rPr>
        <w:t>、</w:t>
      </w:r>
      <w:r>
        <w:rPr>
          <w:rFonts w:hint="eastAsia"/>
          <w:sz w:val="30"/>
          <w:szCs w:val="30"/>
        </w:rPr>
        <w:t>07-19)</w:t>
      </w:r>
      <w:r>
        <w:rPr>
          <w:rFonts w:hint="eastAsia"/>
          <w:sz w:val="30"/>
          <w:szCs w:val="30"/>
        </w:rPr>
        <w:t>、</w:t>
      </w:r>
      <w:r>
        <w:rPr>
          <w:rFonts w:hint="eastAsia"/>
          <w:sz w:val="30"/>
          <w:szCs w:val="30"/>
        </w:rPr>
        <w:t>B(</w:t>
      </w:r>
      <w:r>
        <w:rPr>
          <w:rFonts w:hint="eastAsia"/>
          <w:sz w:val="30"/>
          <w:szCs w:val="30"/>
        </w:rPr>
        <w:t>《宝安区松岗西北地区法定图则》编号</w:t>
      </w:r>
      <w:r>
        <w:rPr>
          <w:rFonts w:hint="eastAsia"/>
          <w:sz w:val="30"/>
          <w:szCs w:val="30"/>
        </w:rPr>
        <w:t>07-23</w:t>
      </w:r>
      <w:r>
        <w:rPr>
          <w:rFonts w:hint="eastAsia"/>
          <w:sz w:val="30"/>
          <w:szCs w:val="30"/>
        </w:rPr>
        <w:t>、</w:t>
      </w:r>
      <w:r>
        <w:rPr>
          <w:rFonts w:hint="eastAsia"/>
          <w:sz w:val="30"/>
          <w:szCs w:val="30"/>
        </w:rPr>
        <w:t>07-22)</w:t>
      </w:r>
      <w:r>
        <w:rPr>
          <w:rFonts w:hint="eastAsia"/>
          <w:sz w:val="30"/>
          <w:szCs w:val="30"/>
        </w:rPr>
        <w:t>两幅地块开发建设权。其中</w:t>
      </w:r>
      <w:r>
        <w:rPr>
          <w:rFonts w:hint="eastAsia"/>
          <w:sz w:val="30"/>
          <w:szCs w:val="30"/>
        </w:rPr>
        <w:t>A</w:t>
      </w:r>
      <w:r>
        <w:rPr>
          <w:rFonts w:hint="eastAsia"/>
          <w:sz w:val="30"/>
          <w:szCs w:val="30"/>
        </w:rPr>
        <w:t>地块面积</w:t>
      </w:r>
      <w:r>
        <w:rPr>
          <w:rFonts w:hint="eastAsia"/>
          <w:sz w:val="30"/>
          <w:szCs w:val="30"/>
        </w:rPr>
        <w:t>20997.76</w:t>
      </w:r>
      <w:r>
        <w:rPr>
          <w:rFonts w:hint="eastAsia"/>
          <w:sz w:val="30"/>
          <w:szCs w:val="30"/>
        </w:rPr>
        <w:t>平方米为政府征地返还用地，可正常开发；</w:t>
      </w:r>
      <w:r>
        <w:rPr>
          <w:rFonts w:hint="eastAsia"/>
          <w:sz w:val="30"/>
          <w:szCs w:val="30"/>
        </w:rPr>
        <w:t>B</w:t>
      </w:r>
      <w:r>
        <w:rPr>
          <w:rFonts w:hint="eastAsia"/>
          <w:sz w:val="30"/>
          <w:szCs w:val="30"/>
        </w:rPr>
        <w:t>地块面积</w:t>
      </w:r>
      <w:r>
        <w:rPr>
          <w:rFonts w:hint="eastAsia"/>
          <w:sz w:val="30"/>
          <w:szCs w:val="30"/>
        </w:rPr>
        <w:t>18713.62</w:t>
      </w:r>
      <w:r>
        <w:rPr>
          <w:rFonts w:hint="eastAsia"/>
          <w:sz w:val="30"/>
          <w:szCs w:val="30"/>
        </w:rPr>
        <w:t>平方米属市政及四类住宅用地，必须由国土部门修改法定图则变更土地性质为二类住宅用地或商业用地后方可开发。为此，陈某森、赖某清、潘某商定，由福森公司提供资金给潘某出面找关系运作。期间潘某通过深圳市规划和自然资源局宝安管理局规划科工作人员宓某（另案处理）得知，深圳市规划和国土资源管理委员会（</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月更名为市规划和自然资源局）正在修编碧头项目</w:t>
      </w:r>
      <w:r>
        <w:rPr>
          <w:rFonts w:hint="eastAsia"/>
          <w:sz w:val="30"/>
          <w:szCs w:val="30"/>
        </w:rPr>
        <w:t>B</w:t>
      </w:r>
      <w:r>
        <w:rPr>
          <w:rFonts w:hint="eastAsia"/>
          <w:sz w:val="30"/>
          <w:szCs w:val="30"/>
        </w:rPr>
        <w:t>地块所属沙浦江边地区法定图则，遂找到深圳市城市规划设计研究院（以下简称“深规院”）的工作人员被告人王志帮忙，设法将上述</w:t>
      </w:r>
      <w:r>
        <w:rPr>
          <w:rFonts w:hint="eastAsia"/>
          <w:sz w:val="30"/>
          <w:szCs w:val="30"/>
        </w:rPr>
        <w:t>B</w:t>
      </w:r>
      <w:r>
        <w:rPr>
          <w:rFonts w:hint="eastAsia"/>
          <w:sz w:val="30"/>
          <w:szCs w:val="30"/>
        </w:rPr>
        <w:t>地块性质变更为商业和二类住宅用地，并允诺送予王志人民币</w:t>
      </w:r>
      <w:r>
        <w:rPr>
          <w:rFonts w:hint="eastAsia"/>
          <w:sz w:val="30"/>
          <w:szCs w:val="30"/>
        </w:rPr>
        <w:t>500</w:t>
      </w:r>
      <w:r>
        <w:rPr>
          <w:rFonts w:hint="eastAsia"/>
          <w:sz w:val="30"/>
          <w:szCs w:val="30"/>
        </w:rPr>
        <w:t>万元的“好处费”。深规院成立于</w:t>
      </w:r>
      <w:r>
        <w:rPr>
          <w:rFonts w:hint="eastAsia"/>
          <w:sz w:val="30"/>
          <w:szCs w:val="30"/>
        </w:rPr>
        <w:t>1990</w:t>
      </w:r>
      <w:r>
        <w:rPr>
          <w:rFonts w:hint="eastAsia"/>
          <w:sz w:val="30"/>
          <w:szCs w:val="30"/>
        </w:rPr>
        <w:t>年，原为市规划国土局下属事业单位，</w:t>
      </w:r>
      <w:r>
        <w:rPr>
          <w:rFonts w:hint="eastAsia"/>
          <w:sz w:val="30"/>
          <w:szCs w:val="30"/>
        </w:rPr>
        <w:t>2007</w:t>
      </w:r>
      <w:r>
        <w:rPr>
          <w:rFonts w:hint="eastAsia"/>
          <w:sz w:val="30"/>
          <w:szCs w:val="30"/>
        </w:rPr>
        <w:t>年改制为国有企业后仍由市规划国土局代管，后经</w:t>
      </w:r>
      <w:r>
        <w:rPr>
          <w:rFonts w:hint="eastAsia"/>
          <w:sz w:val="30"/>
          <w:szCs w:val="30"/>
        </w:rPr>
        <w:t>2011</w:t>
      </w:r>
      <w:r>
        <w:rPr>
          <w:rFonts w:hint="eastAsia"/>
          <w:sz w:val="30"/>
          <w:szCs w:val="30"/>
        </w:rPr>
        <w:t>年、</w:t>
      </w:r>
      <w:r>
        <w:rPr>
          <w:rFonts w:hint="eastAsia"/>
          <w:sz w:val="30"/>
          <w:szCs w:val="30"/>
        </w:rPr>
        <w:t>2017</w:t>
      </w:r>
      <w:r>
        <w:rPr>
          <w:rFonts w:hint="eastAsia"/>
          <w:sz w:val="30"/>
          <w:szCs w:val="30"/>
        </w:rPr>
        <w:t>年两次股权变更，形成由深</w:t>
      </w:r>
      <w:r>
        <w:rPr>
          <w:rFonts w:hint="eastAsia"/>
          <w:sz w:val="30"/>
          <w:szCs w:val="30"/>
        </w:rPr>
        <w:t>圳市特区建设发展集团、深圳市人才安居集团各持股</w:t>
      </w:r>
      <w:r>
        <w:rPr>
          <w:rFonts w:hint="eastAsia"/>
          <w:sz w:val="30"/>
          <w:szCs w:val="30"/>
        </w:rPr>
        <w:t>50%</w:t>
      </w:r>
      <w:r>
        <w:rPr>
          <w:rFonts w:hint="eastAsia"/>
          <w:sz w:val="30"/>
          <w:szCs w:val="30"/>
        </w:rPr>
        <w:t>的全资国有企业，深规院与市国土部门有诸多工作联系，被告人王志于</w:t>
      </w:r>
      <w:r>
        <w:rPr>
          <w:rFonts w:hint="eastAsia"/>
          <w:sz w:val="30"/>
          <w:szCs w:val="30"/>
        </w:rPr>
        <w:t>2008</w:t>
      </w:r>
      <w:r>
        <w:rPr>
          <w:rFonts w:hint="eastAsia"/>
          <w:sz w:val="30"/>
          <w:szCs w:val="30"/>
        </w:rPr>
        <w:t>年入职以来，与市国土系统相关人员关系稔熟，其接受潘某请托后，利用其与国土系统部分工作人员关系密切，且熟悉土地规划业务办事流程的工作便利，出面找到时为深圳市规划和国土资源管理委员会地区规划处沙浦江边地区法定图则项目负责人李某（另案处理）、深圳市市规划和国土发展研究中心沙浦江边地区法定图则项目主办人佟某（另案处理）帮忙，利用沙浦江边法定图则修编之机，将碧头、项目</w:t>
      </w:r>
      <w:r>
        <w:rPr>
          <w:rFonts w:hint="eastAsia"/>
          <w:sz w:val="30"/>
          <w:szCs w:val="30"/>
        </w:rPr>
        <w:t>B</w:t>
      </w:r>
      <w:r>
        <w:rPr>
          <w:rFonts w:hint="eastAsia"/>
          <w:sz w:val="30"/>
          <w:szCs w:val="30"/>
        </w:rPr>
        <w:t>地块用地性质从市政、四类住宅用地变更为商业和二类住宅用地。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月，上述法定图则变更面向社会公示，后于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月经深圳市城市规划委法定图则委员会审批生效。</w:t>
      </w:r>
    </w:p>
    <w:p w14:paraId="1E5C4C63" w14:textId="77777777" w:rsidR="006C1294" w:rsidRDefault="006C1294">
      <w:pPr>
        <w:spacing w:line="500" w:lineRule="atLeast"/>
        <w:ind w:firstLine="600"/>
        <w:divId w:val="1247575031"/>
        <w:rPr>
          <w:rFonts w:hint="eastAsia"/>
          <w:sz w:val="30"/>
          <w:szCs w:val="30"/>
        </w:rPr>
      </w:pPr>
      <w:r>
        <w:rPr>
          <w:rFonts w:hint="eastAsia"/>
          <w:sz w:val="30"/>
          <w:szCs w:val="30"/>
        </w:rPr>
        <w:t>在此过程中，潘某安排福森公司监事董某义（另案处理）分多次送予被告人王志人民币</w:t>
      </w:r>
      <w:r>
        <w:rPr>
          <w:rFonts w:hint="eastAsia"/>
          <w:sz w:val="30"/>
          <w:szCs w:val="30"/>
        </w:rPr>
        <w:t>200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日，潘某又通过其控制的潘某平、潘某木的银行账户向王志提供的其妻子林某萍的银行账户转账人民币</w:t>
      </w:r>
      <w:r>
        <w:rPr>
          <w:rFonts w:hint="eastAsia"/>
          <w:sz w:val="30"/>
          <w:szCs w:val="30"/>
        </w:rPr>
        <w:t>100</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日，潘某再次向林某萍的银行账户转账人民币</w:t>
      </w:r>
      <w:r>
        <w:rPr>
          <w:rFonts w:hint="eastAsia"/>
          <w:sz w:val="30"/>
          <w:szCs w:val="30"/>
        </w:rPr>
        <w:t>200</w:t>
      </w:r>
      <w:r>
        <w:rPr>
          <w:rFonts w:hint="eastAsia"/>
          <w:sz w:val="30"/>
          <w:szCs w:val="30"/>
        </w:rPr>
        <w:t>万元。</w:t>
      </w:r>
    </w:p>
    <w:p w14:paraId="55EB24B1" w14:textId="77777777" w:rsidR="006C1294" w:rsidRDefault="006C1294">
      <w:pPr>
        <w:spacing w:line="500" w:lineRule="atLeast"/>
        <w:ind w:firstLine="600"/>
        <w:divId w:val="1690569131"/>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日，深圳市福田区监察委员会工作人员在被告人王志的住处将其带至监察机关办案场所，并对其采取留置措施。</w:t>
      </w:r>
    </w:p>
    <w:p w14:paraId="38EB7304" w14:textId="77777777" w:rsidR="006C1294" w:rsidRDefault="006C1294">
      <w:pPr>
        <w:spacing w:line="500" w:lineRule="atLeast"/>
        <w:ind w:firstLine="600"/>
        <w:divId w:val="1866094627"/>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日，被告人王志的家属代其向深圳市福田区人民检察院退缴赃款人民币</w:t>
      </w:r>
      <w:r>
        <w:rPr>
          <w:rFonts w:hint="eastAsia"/>
          <w:sz w:val="30"/>
          <w:szCs w:val="30"/>
        </w:rPr>
        <w:t>500</w:t>
      </w:r>
      <w:r>
        <w:rPr>
          <w:rFonts w:hint="eastAsia"/>
          <w:sz w:val="30"/>
          <w:szCs w:val="30"/>
        </w:rPr>
        <w:t>万元。</w:t>
      </w:r>
    </w:p>
    <w:p w14:paraId="3BA83CB1" w14:textId="77777777" w:rsidR="006C1294" w:rsidRDefault="006C1294">
      <w:pPr>
        <w:spacing w:line="500" w:lineRule="atLeast"/>
        <w:ind w:firstLine="600"/>
        <w:divId w:val="1719473779"/>
        <w:rPr>
          <w:rFonts w:hint="eastAsia"/>
          <w:sz w:val="30"/>
          <w:szCs w:val="30"/>
        </w:rPr>
      </w:pPr>
      <w:r>
        <w:rPr>
          <w:rFonts w:hint="eastAsia"/>
          <w:sz w:val="30"/>
          <w:szCs w:val="30"/>
        </w:rPr>
        <w:t>上述事实，有公诉机关及辩护人提交并经法庭质证、认证的下列证据予以证实：</w:t>
      </w:r>
    </w:p>
    <w:p w14:paraId="402D1CC8" w14:textId="77777777" w:rsidR="006C1294" w:rsidRDefault="006C1294">
      <w:pPr>
        <w:spacing w:line="500" w:lineRule="atLeast"/>
        <w:ind w:firstLine="600"/>
        <w:divId w:val="1235700311"/>
        <w:rPr>
          <w:rFonts w:hint="eastAsia"/>
          <w:sz w:val="30"/>
          <w:szCs w:val="30"/>
        </w:rPr>
      </w:pPr>
      <w:r>
        <w:rPr>
          <w:rFonts w:hint="eastAsia"/>
          <w:sz w:val="30"/>
          <w:szCs w:val="30"/>
        </w:rPr>
        <w:t>（一）书证</w:t>
      </w:r>
    </w:p>
    <w:p w14:paraId="1DB5ED44" w14:textId="77777777" w:rsidR="006C1294" w:rsidRDefault="006C1294">
      <w:pPr>
        <w:spacing w:line="500" w:lineRule="atLeast"/>
        <w:ind w:firstLine="600"/>
        <w:divId w:val="1990666795"/>
        <w:rPr>
          <w:rFonts w:hint="eastAsia"/>
          <w:sz w:val="30"/>
          <w:szCs w:val="30"/>
        </w:rPr>
      </w:pPr>
      <w:r>
        <w:rPr>
          <w:rFonts w:hint="eastAsia"/>
          <w:sz w:val="30"/>
          <w:szCs w:val="30"/>
        </w:rPr>
        <w:t>1.</w:t>
      </w:r>
      <w:r>
        <w:rPr>
          <w:rFonts w:hint="eastAsia"/>
          <w:sz w:val="30"/>
          <w:szCs w:val="30"/>
        </w:rPr>
        <w:t>王志的职务任免文件、劳动合同、入党志愿书、党组织关系及党内任职情况说明、工作简历、职责说明、常住人口户籍信息、无犯罪记录证明、深圳市特区建设发展集团有限公司、深圳市人才安居集团有限公司、深圳市城市规划研究院有限公司出具的情况介绍等：共同证明王志的党员身份及职务情况。</w:t>
      </w:r>
    </w:p>
    <w:p w14:paraId="675BFD8D" w14:textId="77777777" w:rsidR="006C1294" w:rsidRDefault="006C1294">
      <w:pPr>
        <w:spacing w:line="500" w:lineRule="atLeast"/>
        <w:ind w:firstLine="600"/>
        <w:divId w:val="905340870"/>
        <w:rPr>
          <w:rFonts w:hint="eastAsia"/>
          <w:sz w:val="30"/>
          <w:szCs w:val="30"/>
        </w:rPr>
      </w:pPr>
      <w:r>
        <w:rPr>
          <w:rFonts w:hint="eastAsia"/>
          <w:sz w:val="30"/>
          <w:szCs w:val="30"/>
        </w:rPr>
        <w:t>2.</w:t>
      </w:r>
      <w:r>
        <w:rPr>
          <w:rFonts w:hint="eastAsia"/>
          <w:sz w:val="30"/>
          <w:szCs w:val="30"/>
        </w:rPr>
        <w:t>深圳市规划和自然资源局宝安管理局出具的《松岗江边地区法定图则意见征集》文件处理表、《深圳市宝安区人民政府关于加快推动松岗沙浦江边地区法定图则编制的函》文件处理表、深圳市规划和自然资源局出具的情况说明及碧头项目等材料：证明宝安松岗沙浦江边地区法定图则已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月深圳市城市规划委法定图则委员会审议通过，碧头项目</w:t>
      </w:r>
      <w:r>
        <w:rPr>
          <w:rFonts w:hint="eastAsia"/>
          <w:sz w:val="30"/>
          <w:szCs w:val="30"/>
        </w:rPr>
        <w:t>B</w:t>
      </w:r>
      <w:r>
        <w:rPr>
          <w:rFonts w:hint="eastAsia"/>
          <w:sz w:val="30"/>
          <w:szCs w:val="30"/>
        </w:rPr>
        <w:t>地块由市政、四类住宅用地变更为二类住宅及商业用地。</w:t>
      </w:r>
    </w:p>
    <w:p w14:paraId="4F1AFEBC" w14:textId="77777777" w:rsidR="006C1294" w:rsidRDefault="006C1294">
      <w:pPr>
        <w:spacing w:line="500" w:lineRule="atLeast"/>
        <w:ind w:firstLine="600"/>
        <w:divId w:val="950279116"/>
        <w:rPr>
          <w:rFonts w:hint="eastAsia"/>
          <w:sz w:val="30"/>
          <w:szCs w:val="30"/>
        </w:rPr>
      </w:pPr>
      <w:r>
        <w:rPr>
          <w:rFonts w:hint="eastAsia"/>
          <w:sz w:val="30"/>
          <w:szCs w:val="30"/>
        </w:rPr>
        <w:t>3.</w:t>
      </w:r>
      <w:r>
        <w:rPr>
          <w:rFonts w:hint="eastAsia"/>
          <w:sz w:val="30"/>
          <w:szCs w:val="30"/>
        </w:rPr>
        <w:t>赖某清、潘某、董某义、潘某平、潘某木、林某萍等人相关银行账户资金往来情况：证明王志及妻子林某萍账户收受贿赂款的情况。</w:t>
      </w:r>
    </w:p>
    <w:p w14:paraId="59AB5D71" w14:textId="77777777" w:rsidR="006C1294" w:rsidRDefault="006C1294">
      <w:pPr>
        <w:spacing w:line="500" w:lineRule="atLeast"/>
        <w:ind w:firstLine="600"/>
        <w:divId w:val="1818185276"/>
        <w:rPr>
          <w:rFonts w:hint="eastAsia"/>
          <w:sz w:val="30"/>
          <w:szCs w:val="30"/>
        </w:rPr>
      </w:pPr>
      <w:r>
        <w:rPr>
          <w:rFonts w:hint="eastAsia"/>
          <w:sz w:val="30"/>
          <w:szCs w:val="30"/>
        </w:rPr>
        <w:t>4.</w:t>
      </w:r>
      <w:r>
        <w:rPr>
          <w:rFonts w:hint="eastAsia"/>
          <w:sz w:val="30"/>
          <w:szCs w:val="30"/>
        </w:rPr>
        <w:t>到案经过：</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日，王志被办案人员从位于福田区翠海花园家中带至市纪委监委办案基地协助调查，并于同日被采取留置措施。王志到案后如实供述了办案单位事前掌握的其为福森公司谋取不正当利益并受贿</w:t>
      </w:r>
      <w:r>
        <w:rPr>
          <w:rFonts w:hint="eastAsia"/>
          <w:sz w:val="30"/>
          <w:szCs w:val="30"/>
        </w:rPr>
        <w:t>500</w:t>
      </w:r>
      <w:r>
        <w:rPr>
          <w:rFonts w:hint="eastAsia"/>
          <w:sz w:val="30"/>
          <w:szCs w:val="30"/>
        </w:rPr>
        <w:t>万元人民币的违纪违法问题。</w:t>
      </w:r>
    </w:p>
    <w:p w14:paraId="1E2CAE84" w14:textId="77777777" w:rsidR="006C1294" w:rsidRDefault="006C1294">
      <w:pPr>
        <w:spacing w:line="500" w:lineRule="atLeast"/>
        <w:ind w:firstLine="600"/>
        <w:divId w:val="1825047734"/>
        <w:rPr>
          <w:rFonts w:hint="eastAsia"/>
          <w:sz w:val="30"/>
          <w:szCs w:val="30"/>
        </w:rPr>
      </w:pPr>
      <w:r>
        <w:rPr>
          <w:rFonts w:hint="eastAsia"/>
          <w:sz w:val="30"/>
          <w:szCs w:val="30"/>
        </w:rPr>
        <w:t>5.</w:t>
      </w:r>
      <w:r>
        <w:rPr>
          <w:rFonts w:hint="eastAsia"/>
          <w:sz w:val="30"/>
          <w:szCs w:val="30"/>
        </w:rPr>
        <w:t>深圳市福田区监察委员会分别于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日出具的两份《情况说明》：证明福田区监察委目前尚未核实到有关王志检举立功的情况。</w:t>
      </w:r>
    </w:p>
    <w:p w14:paraId="332FB819" w14:textId="77777777" w:rsidR="006C1294" w:rsidRDefault="006C1294">
      <w:pPr>
        <w:spacing w:line="500" w:lineRule="atLeast"/>
        <w:ind w:firstLine="600"/>
        <w:divId w:val="965349245"/>
        <w:rPr>
          <w:rFonts w:hint="eastAsia"/>
          <w:sz w:val="30"/>
          <w:szCs w:val="30"/>
        </w:rPr>
      </w:pPr>
      <w:r>
        <w:rPr>
          <w:rFonts w:hint="eastAsia"/>
          <w:sz w:val="30"/>
          <w:szCs w:val="30"/>
        </w:rPr>
        <w:t>6.</w:t>
      </w:r>
      <w:r>
        <w:rPr>
          <w:rFonts w:hint="eastAsia"/>
          <w:sz w:val="30"/>
          <w:szCs w:val="30"/>
        </w:rPr>
        <w:t>中国工商银行业务电子回单：证明被告人王志家属已向深圳市福田区人民检察院退缴赃款人民币</w:t>
      </w:r>
      <w:r>
        <w:rPr>
          <w:rFonts w:hint="eastAsia"/>
          <w:sz w:val="30"/>
          <w:szCs w:val="30"/>
        </w:rPr>
        <w:t>500</w:t>
      </w:r>
      <w:r>
        <w:rPr>
          <w:rFonts w:hint="eastAsia"/>
          <w:sz w:val="30"/>
          <w:szCs w:val="30"/>
        </w:rPr>
        <w:t>万元。</w:t>
      </w:r>
    </w:p>
    <w:p w14:paraId="48B66F1F" w14:textId="77777777" w:rsidR="006C1294" w:rsidRDefault="006C1294">
      <w:pPr>
        <w:spacing w:line="500" w:lineRule="atLeast"/>
        <w:ind w:firstLine="600"/>
        <w:divId w:val="781458700"/>
        <w:rPr>
          <w:rFonts w:hint="eastAsia"/>
          <w:sz w:val="30"/>
          <w:szCs w:val="30"/>
        </w:rPr>
      </w:pPr>
      <w:r>
        <w:rPr>
          <w:rFonts w:hint="eastAsia"/>
          <w:sz w:val="30"/>
          <w:szCs w:val="30"/>
        </w:rPr>
        <w:t>（二）证人证言</w:t>
      </w:r>
    </w:p>
    <w:p w14:paraId="19D1E283" w14:textId="77777777" w:rsidR="006C1294" w:rsidRDefault="006C1294">
      <w:pPr>
        <w:spacing w:line="500" w:lineRule="atLeast"/>
        <w:ind w:firstLine="600"/>
        <w:divId w:val="1758790209"/>
        <w:rPr>
          <w:rFonts w:hint="eastAsia"/>
          <w:sz w:val="30"/>
          <w:szCs w:val="30"/>
        </w:rPr>
      </w:pPr>
      <w:r>
        <w:rPr>
          <w:rFonts w:hint="eastAsia"/>
          <w:sz w:val="30"/>
          <w:szCs w:val="30"/>
        </w:rPr>
        <w:t>1.</w:t>
      </w:r>
      <w:r>
        <w:rPr>
          <w:rFonts w:hint="eastAsia"/>
          <w:sz w:val="30"/>
          <w:szCs w:val="30"/>
        </w:rPr>
        <w:t>证人董某义的证言：证明潘某曾找王志帮忙更改福森公司碧头项目</w:t>
      </w:r>
      <w:r>
        <w:rPr>
          <w:rFonts w:hint="eastAsia"/>
          <w:sz w:val="30"/>
          <w:szCs w:val="30"/>
        </w:rPr>
        <w:t>B</w:t>
      </w:r>
      <w:r>
        <w:rPr>
          <w:rFonts w:hint="eastAsia"/>
          <w:sz w:val="30"/>
          <w:szCs w:val="30"/>
        </w:rPr>
        <w:t>地块用地性质，并答应送予王志</w:t>
      </w:r>
      <w:r>
        <w:rPr>
          <w:rFonts w:hint="eastAsia"/>
          <w:sz w:val="30"/>
          <w:szCs w:val="30"/>
        </w:rPr>
        <w:t>500</w:t>
      </w:r>
      <w:r>
        <w:rPr>
          <w:rFonts w:hint="eastAsia"/>
          <w:sz w:val="30"/>
          <w:szCs w:val="30"/>
        </w:rPr>
        <w:t>万元。其按照潘某安排，分</w:t>
      </w:r>
      <w:r>
        <w:rPr>
          <w:rFonts w:hint="eastAsia"/>
          <w:sz w:val="30"/>
          <w:szCs w:val="30"/>
        </w:rPr>
        <w:t>5</w:t>
      </w:r>
      <w:r>
        <w:rPr>
          <w:rFonts w:hint="eastAsia"/>
          <w:sz w:val="30"/>
          <w:szCs w:val="30"/>
        </w:rPr>
        <w:t>次共计送予王志现金</w:t>
      </w:r>
      <w:r>
        <w:rPr>
          <w:rFonts w:hint="eastAsia"/>
          <w:sz w:val="30"/>
          <w:szCs w:val="30"/>
        </w:rPr>
        <w:t>200</w:t>
      </w:r>
      <w:r>
        <w:rPr>
          <w:rFonts w:hint="eastAsia"/>
          <w:sz w:val="30"/>
          <w:szCs w:val="30"/>
        </w:rPr>
        <w:t>万元。</w:t>
      </w:r>
    </w:p>
    <w:p w14:paraId="23EB84CC" w14:textId="77777777" w:rsidR="006C1294" w:rsidRDefault="006C1294">
      <w:pPr>
        <w:spacing w:line="500" w:lineRule="atLeast"/>
        <w:ind w:firstLine="600"/>
        <w:divId w:val="127868528"/>
        <w:rPr>
          <w:rFonts w:hint="eastAsia"/>
          <w:sz w:val="30"/>
          <w:szCs w:val="30"/>
        </w:rPr>
      </w:pPr>
      <w:r>
        <w:rPr>
          <w:rFonts w:hint="eastAsia"/>
          <w:sz w:val="30"/>
          <w:szCs w:val="30"/>
        </w:rPr>
        <w:t>2.</w:t>
      </w:r>
      <w:r>
        <w:rPr>
          <w:rFonts w:hint="eastAsia"/>
          <w:sz w:val="30"/>
          <w:szCs w:val="30"/>
        </w:rPr>
        <w:t>证人潘某的证言：证明其请托王志帮忙将福森公司碧头项目</w:t>
      </w:r>
      <w:r>
        <w:rPr>
          <w:rFonts w:hint="eastAsia"/>
          <w:sz w:val="30"/>
          <w:szCs w:val="30"/>
        </w:rPr>
        <w:t>B</w:t>
      </w:r>
      <w:r>
        <w:rPr>
          <w:rFonts w:hint="eastAsia"/>
          <w:sz w:val="30"/>
          <w:szCs w:val="30"/>
        </w:rPr>
        <w:t>地块从市政用地成功更改为商住用地，为此通过董某义送予王志现金</w:t>
      </w:r>
      <w:r>
        <w:rPr>
          <w:rFonts w:hint="eastAsia"/>
          <w:sz w:val="30"/>
          <w:szCs w:val="30"/>
        </w:rPr>
        <w:t>200</w:t>
      </w:r>
      <w:r>
        <w:rPr>
          <w:rFonts w:hint="eastAsia"/>
          <w:sz w:val="30"/>
          <w:szCs w:val="30"/>
        </w:rPr>
        <w:t>万元，通过其控制的潘某平、潘某木银行账户向王志转账</w:t>
      </w:r>
      <w:r>
        <w:rPr>
          <w:rFonts w:hint="eastAsia"/>
          <w:sz w:val="30"/>
          <w:szCs w:val="30"/>
        </w:rPr>
        <w:t>300</w:t>
      </w:r>
      <w:r>
        <w:rPr>
          <w:rFonts w:hint="eastAsia"/>
          <w:sz w:val="30"/>
          <w:szCs w:val="30"/>
        </w:rPr>
        <w:t>万元，共计向王志送予好处</w:t>
      </w:r>
      <w:r>
        <w:rPr>
          <w:rFonts w:hint="eastAsia"/>
          <w:sz w:val="30"/>
          <w:szCs w:val="30"/>
        </w:rPr>
        <w:t>500</w:t>
      </w:r>
      <w:r>
        <w:rPr>
          <w:rFonts w:hint="eastAsia"/>
          <w:sz w:val="30"/>
          <w:szCs w:val="30"/>
        </w:rPr>
        <w:t>万元。</w:t>
      </w:r>
    </w:p>
    <w:p w14:paraId="1D524B58" w14:textId="77777777" w:rsidR="006C1294" w:rsidRDefault="006C1294">
      <w:pPr>
        <w:spacing w:line="500" w:lineRule="atLeast"/>
        <w:ind w:firstLine="600"/>
        <w:divId w:val="1303923704"/>
        <w:rPr>
          <w:rFonts w:hint="eastAsia"/>
          <w:sz w:val="30"/>
          <w:szCs w:val="30"/>
        </w:rPr>
      </w:pPr>
      <w:r>
        <w:rPr>
          <w:rFonts w:hint="eastAsia"/>
          <w:sz w:val="30"/>
          <w:szCs w:val="30"/>
        </w:rPr>
        <w:t>3.</w:t>
      </w:r>
      <w:r>
        <w:rPr>
          <w:rFonts w:hint="eastAsia"/>
          <w:sz w:val="30"/>
          <w:szCs w:val="30"/>
        </w:rPr>
        <w:t>证人陈某森的证言：证明其是福森公司实际控制人、潘某、赖某清系福森公司幕后股东。福森公司成立后，由其负责融资运营公司，潘某负责协调办理福森公司地产项目相关手续。在福森公司推进碧头项目过程中，曾由该公司预支资金给潘某协调关系，其对此事知情，但不清楚潘某操作的具体过程。</w:t>
      </w:r>
    </w:p>
    <w:p w14:paraId="79214283" w14:textId="77777777" w:rsidR="006C1294" w:rsidRDefault="006C1294">
      <w:pPr>
        <w:spacing w:line="500" w:lineRule="atLeast"/>
        <w:ind w:firstLine="600"/>
        <w:divId w:val="18896745"/>
        <w:rPr>
          <w:rFonts w:hint="eastAsia"/>
          <w:sz w:val="30"/>
          <w:szCs w:val="30"/>
        </w:rPr>
      </w:pPr>
      <w:r>
        <w:rPr>
          <w:rFonts w:hint="eastAsia"/>
          <w:sz w:val="30"/>
          <w:szCs w:val="30"/>
        </w:rPr>
        <w:t>4.</w:t>
      </w:r>
      <w:r>
        <w:rPr>
          <w:rFonts w:hint="eastAsia"/>
          <w:sz w:val="30"/>
          <w:szCs w:val="30"/>
        </w:rPr>
        <w:t>证人赖某清的证言：证明其与潘某是福森公司幕后股东，陈某森是福森公司实际控制人。在福森公司推进碧头</w:t>
      </w:r>
      <w:r>
        <w:rPr>
          <w:rFonts w:hint="eastAsia"/>
          <w:sz w:val="30"/>
          <w:szCs w:val="30"/>
        </w:rPr>
        <w:t>B</w:t>
      </w:r>
      <w:r>
        <w:rPr>
          <w:rFonts w:hint="eastAsia"/>
          <w:sz w:val="30"/>
          <w:szCs w:val="30"/>
        </w:rPr>
        <w:t>地块更改用地性质事项中，陈、潘、赖三人商定，由福森公司出资供潘某协调国土部门关系，其对此事知情，但不清楚潘某操作的具体过程。</w:t>
      </w:r>
    </w:p>
    <w:p w14:paraId="0C0189BD" w14:textId="77777777" w:rsidR="006C1294" w:rsidRDefault="006C1294">
      <w:pPr>
        <w:spacing w:line="500" w:lineRule="atLeast"/>
        <w:ind w:firstLine="600"/>
        <w:divId w:val="118692255"/>
        <w:rPr>
          <w:rFonts w:hint="eastAsia"/>
          <w:sz w:val="30"/>
          <w:szCs w:val="30"/>
        </w:rPr>
      </w:pPr>
      <w:r>
        <w:rPr>
          <w:rFonts w:hint="eastAsia"/>
          <w:sz w:val="30"/>
          <w:szCs w:val="30"/>
        </w:rPr>
        <w:t>5.</w:t>
      </w:r>
      <w:r>
        <w:rPr>
          <w:rFonts w:hint="eastAsia"/>
          <w:sz w:val="30"/>
          <w:szCs w:val="30"/>
        </w:rPr>
        <w:t>证人李某的证言：证明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其任原市规划和国土资源管理委员会地区规划处主任科员，负责宝安松岗沙浦江边法定图则修编项目。由于前期这个项目是委托深圳市城市发展研究中心在做，所以沙浦江边法定图则的编制仍然由城市发展研究中心原项目组负责，当时的主办人是佟某。</w:t>
      </w:r>
      <w:r>
        <w:rPr>
          <w:rFonts w:hint="eastAsia"/>
          <w:sz w:val="30"/>
          <w:szCs w:val="30"/>
        </w:rPr>
        <w:t>2017</w:t>
      </w:r>
      <w:r>
        <w:rPr>
          <w:rFonts w:hint="eastAsia"/>
          <w:sz w:val="30"/>
          <w:szCs w:val="30"/>
        </w:rPr>
        <w:t>年，佟某项目组拿出了一个沙浦江边法定图则初稿并上报市规土委地区规划处，在这一图则初稿中，将碧头足球场及周边地块规划为“</w:t>
      </w:r>
      <w:r>
        <w:rPr>
          <w:rFonts w:hint="eastAsia"/>
          <w:sz w:val="30"/>
          <w:szCs w:val="30"/>
        </w:rPr>
        <w:t>GIC2</w:t>
      </w:r>
      <w:r>
        <w:rPr>
          <w:rFonts w:hint="eastAsia"/>
          <w:sz w:val="30"/>
          <w:szCs w:val="30"/>
        </w:rPr>
        <w:t>”（文体设施用地）、“</w:t>
      </w:r>
      <w:r>
        <w:rPr>
          <w:rFonts w:hint="eastAsia"/>
          <w:sz w:val="30"/>
          <w:szCs w:val="30"/>
        </w:rPr>
        <w:t>R4</w:t>
      </w:r>
      <w:r>
        <w:rPr>
          <w:rFonts w:hint="eastAsia"/>
          <w:sz w:val="30"/>
          <w:szCs w:val="30"/>
        </w:rPr>
        <w:t>”（四类居住用地）、“</w:t>
      </w:r>
      <w:r>
        <w:rPr>
          <w:rFonts w:hint="eastAsia"/>
          <w:sz w:val="30"/>
          <w:szCs w:val="30"/>
        </w:rPr>
        <w:t>C1</w:t>
      </w:r>
      <w:r>
        <w:rPr>
          <w:rFonts w:hint="eastAsia"/>
          <w:sz w:val="30"/>
          <w:szCs w:val="30"/>
        </w:rPr>
        <w:t>”（商业用地）、“</w:t>
      </w:r>
      <w:r>
        <w:rPr>
          <w:rFonts w:hint="eastAsia"/>
          <w:sz w:val="30"/>
          <w:szCs w:val="30"/>
        </w:rPr>
        <w:t>S4</w:t>
      </w:r>
      <w:r>
        <w:rPr>
          <w:rFonts w:hint="eastAsia"/>
          <w:sz w:val="30"/>
          <w:szCs w:val="30"/>
        </w:rPr>
        <w:t>”（停车场用地）。因为该规划初稿已经有多年的调研勘察和材料准备，具备一定基础，所以当时地规处和其本人对初稿予以认可，并将初稿下发市规土委相关处室、市规土委宝安管理局征求意见，准备按程序报市规土委部门联审会议审查、委业务会审核、向社会公示、法定图则委员会审批后生效。征求意见后，相关部门陆续反馈意见，对初稿规划无重大调整意见。按照正常情况，该初稿如果走完程序，公示期间无异议就会成为生效的法定图则。但是在此前，王志曾向其了解沟通沙浦江边法定图则编制情况，并提出将福森公司碧头项目</w:t>
      </w:r>
      <w:r>
        <w:rPr>
          <w:rFonts w:hint="eastAsia"/>
          <w:sz w:val="30"/>
          <w:szCs w:val="30"/>
        </w:rPr>
        <w:t>B</w:t>
      </w:r>
      <w:r>
        <w:rPr>
          <w:rFonts w:hint="eastAsia"/>
          <w:sz w:val="30"/>
          <w:szCs w:val="30"/>
        </w:rPr>
        <w:t>地块用地性质从市政、四类住宅用地变更为商业和二类住宅用地的规划诉求。</w:t>
      </w:r>
    </w:p>
    <w:p w14:paraId="320DCBBD" w14:textId="77777777" w:rsidR="006C1294" w:rsidRDefault="006C1294">
      <w:pPr>
        <w:spacing w:line="500" w:lineRule="atLeast"/>
        <w:ind w:firstLine="600"/>
        <w:divId w:val="1817456075"/>
        <w:rPr>
          <w:rFonts w:hint="eastAsia"/>
          <w:sz w:val="30"/>
          <w:szCs w:val="30"/>
        </w:rPr>
      </w:pPr>
      <w:r>
        <w:rPr>
          <w:rFonts w:hint="eastAsia"/>
          <w:sz w:val="30"/>
          <w:szCs w:val="30"/>
        </w:rPr>
        <w:t>其与市规划和国土发展研究中心沙浦江边地区法定图则项目主办人佟某沟通，佟某说高某也提出了同样的更改用地性质的想法，其让佟某对王志及碧头社区提出的规划诉求在合理范围内予以研究考虑。后来佟某项目组对法定图则初稿作出了修改，在处理征求意见阶段反馈建议过程中，采纳了王志、高某的意见，将用地性质调整为“</w:t>
      </w:r>
      <w:r>
        <w:rPr>
          <w:rFonts w:hint="eastAsia"/>
          <w:sz w:val="30"/>
          <w:szCs w:val="30"/>
        </w:rPr>
        <w:t>R2</w:t>
      </w:r>
      <w:r>
        <w:rPr>
          <w:rFonts w:hint="eastAsia"/>
          <w:sz w:val="30"/>
          <w:szCs w:val="30"/>
        </w:rPr>
        <w:t>”和“</w:t>
      </w:r>
      <w:r>
        <w:rPr>
          <w:rFonts w:hint="eastAsia"/>
          <w:sz w:val="30"/>
          <w:szCs w:val="30"/>
        </w:rPr>
        <w:t>C1</w:t>
      </w:r>
      <w:r>
        <w:rPr>
          <w:rFonts w:hint="eastAsia"/>
          <w:sz w:val="30"/>
          <w:szCs w:val="30"/>
        </w:rPr>
        <w:t>”。之后该图则公示生效。</w:t>
      </w:r>
    </w:p>
    <w:p w14:paraId="564DCE5A" w14:textId="77777777" w:rsidR="006C1294" w:rsidRDefault="006C1294">
      <w:pPr>
        <w:spacing w:line="500" w:lineRule="atLeast"/>
        <w:ind w:firstLine="600"/>
        <w:divId w:val="1547372560"/>
        <w:rPr>
          <w:rFonts w:hint="eastAsia"/>
          <w:sz w:val="30"/>
          <w:szCs w:val="30"/>
        </w:rPr>
      </w:pPr>
      <w:r>
        <w:rPr>
          <w:rFonts w:hint="eastAsia"/>
          <w:sz w:val="30"/>
          <w:szCs w:val="30"/>
        </w:rPr>
        <w:t>李某对沙浦</w:t>
      </w:r>
      <w:r>
        <w:rPr>
          <w:rFonts w:hint="eastAsia"/>
          <w:sz w:val="30"/>
          <w:szCs w:val="30"/>
        </w:rPr>
        <w:t>-</w:t>
      </w:r>
      <w:r>
        <w:rPr>
          <w:rFonts w:hint="eastAsia"/>
          <w:sz w:val="30"/>
          <w:szCs w:val="30"/>
        </w:rPr>
        <w:t>江边图则的初稿和修改稿进行了辨认。</w:t>
      </w:r>
    </w:p>
    <w:p w14:paraId="01F2317C" w14:textId="77777777" w:rsidR="006C1294" w:rsidRDefault="006C1294">
      <w:pPr>
        <w:spacing w:line="500" w:lineRule="atLeast"/>
        <w:ind w:firstLine="600"/>
        <w:divId w:val="1486361312"/>
        <w:rPr>
          <w:rFonts w:hint="eastAsia"/>
          <w:sz w:val="30"/>
          <w:szCs w:val="30"/>
        </w:rPr>
      </w:pPr>
      <w:r>
        <w:rPr>
          <w:rFonts w:hint="eastAsia"/>
          <w:sz w:val="30"/>
          <w:szCs w:val="30"/>
        </w:rPr>
        <w:t>6.</w:t>
      </w:r>
      <w:r>
        <w:rPr>
          <w:rFonts w:hint="eastAsia"/>
          <w:sz w:val="30"/>
          <w:szCs w:val="30"/>
        </w:rPr>
        <w:t>证人佟某的证言：证明其是市规划和国土发展研究中心</w:t>
      </w:r>
      <w:r>
        <w:rPr>
          <w:rFonts w:hint="eastAsia"/>
          <w:sz w:val="30"/>
          <w:szCs w:val="30"/>
        </w:rPr>
        <w:t>2017</w:t>
      </w:r>
      <w:r>
        <w:rPr>
          <w:rFonts w:hint="eastAsia"/>
          <w:sz w:val="30"/>
          <w:szCs w:val="30"/>
        </w:rPr>
        <w:t>年沙浦江边地区法定图则项目主办人。沙浦江边法定图则修编项目推进过程中，王志曾向其咨询法定图则修编情况，提出希望将碧头社区足球场地块改为住宅用地，并向其送予</w:t>
      </w:r>
      <w:r>
        <w:rPr>
          <w:rFonts w:hint="eastAsia"/>
          <w:sz w:val="30"/>
          <w:szCs w:val="30"/>
        </w:rPr>
        <w:t>5</w:t>
      </w:r>
      <w:r>
        <w:rPr>
          <w:rFonts w:hint="eastAsia"/>
          <w:sz w:val="30"/>
          <w:szCs w:val="30"/>
        </w:rPr>
        <w:t>千元购物卡，被其退回。同时，李某也找其沟通过碧头项目的事，要求其适当重视社区合理诉求。最终碧头足球场及周边地块（碧头项目</w:t>
      </w:r>
      <w:r>
        <w:rPr>
          <w:rFonts w:hint="eastAsia"/>
          <w:sz w:val="30"/>
          <w:szCs w:val="30"/>
        </w:rPr>
        <w:t>B</w:t>
      </w:r>
      <w:r>
        <w:rPr>
          <w:rFonts w:hint="eastAsia"/>
          <w:sz w:val="30"/>
          <w:szCs w:val="30"/>
        </w:rPr>
        <w:t>地块）用地性质变更为商业和住宅用地。其关于上述地块提交市规土委部门联审的方案和征求意见时的方案不是同一个方案。正常情况下应该是同一个方案，就算修改也是细微之处的完善。其修改图则是因为高某找了其，其也取得了李某的同意，所以才出现了两个方案。</w:t>
      </w:r>
    </w:p>
    <w:p w14:paraId="43610CE8" w14:textId="77777777" w:rsidR="006C1294" w:rsidRDefault="006C1294">
      <w:pPr>
        <w:spacing w:line="500" w:lineRule="atLeast"/>
        <w:ind w:firstLine="600"/>
        <w:divId w:val="647124407"/>
        <w:rPr>
          <w:rFonts w:hint="eastAsia"/>
          <w:sz w:val="30"/>
          <w:szCs w:val="30"/>
        </w:rPr>
      </w:pPr>
      <w:r>
        <w:rPr>
          <w:rFonts w:hint="eastAsia"/>
          <w:sz w:val="30"/>
          <w:szCs w:val="30"/>
        </w:rPr>
        <w:t>7.</w:t>
      </w:r>
      <w:r>
        <w:rPr>
          <w:rFonts w:hint="eastAsia"/>
          <w:sz w:val="30"/>
          <w:szCs w:val="30"/>
        </w:rPr>
        <w:t>证人林某萍的证言及辨认笔录：证明其是王志的妻子，其名下浙商银行账户在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日收到潘某木平安银行账户转账</w:t>
      </w:r>
      <w:r>
        <w:rPr>
          <w:rFonts w:hint="eastAsia"/>
          <w:sz w:val="30"/>
          <w:szCs w:val="30"/>
        </w:rPr>
        <w:t>100</w:t>
      </w:r>
      <w:r>
        <w:rPr>
          <w:rFonts w:hint="eastAsia"/>
          <w:sz w:val="30"/>
          <w:szCs w:val="30"/>
        </w:rPr>
        <w:t>万元人民币；在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日收到潘某平平安银行账户转账</w:t>
      </w:r>
      <w:r>
        <w:rPr>
          <w:rFonts w:hint="eastAsia"/>
          <w:sz w:val="30"/>
          <w:szCs w:val="30"/>
        </w:rPr>
        <w:t>200</w:t>
      </w:r>
      <w:r>
        <w:rPr>
          <w:rFonts w:hint="eastAsia"/>
          <w:sz w:val="30"/>
          <w:szCs w:val="30"/>
        </w:rPr>
        <w:t>万元人民币。</w:t>
      </w:r>
    </w:p>
    <w:p w14:paraId="7D38F639" w14:textId="77777777" w:rsidR="006C1294" w:rsidRDefault="006C1294">
      <w:pPr>
        <w:spacing w:line="500" w:lineRule="atLeast"/>
        <w:ind w:firstLine="600"/>
        <w:divId w:val="2014184655"/>
        <w:rPr>
          <w:rFonts w:hint="eastAsia"/>
          <w:sz w:val="30"/>
          <w:szCs w:val="30"/>
        </w:rPr>
      </w:pPr>
      <w:r>
        <w:rPr>
          <w:rFonts w:hint="eastAsia"/>
          <w:sz w:val="30"/>
          <w:szCs w:val="30"/>
        </w:rPr>
        <w:t>8.</w:t>
      </w:r>
      <w:r>
        <w:rPr>
          <w:rFonts w:hint="eastAsia"/>
          <w:sz w:val="30"/>
          <w:szCs w:val="30"/>
        </w:rPr>
        <w:t>证人潘某平的证言：证明其是潘某的大哥，潘某利用其身份证在平安银行注册了账户供潘某使用，其银行卡放在潘某木处保管，账户由潘某木具体操作。</w:t>
      </w:r>
    </w:p>
    <w:p w14:paraId="0D4AE6AA" w14:textId="77777777" w:rsidR="006C1294" w:rsidRDefault="006C1294">
      <w:pPr>
        <w:spacing w:line="500" w:lineRule="atLeast"/>
        <w:ind w:firstLine="600"/>
        <w:divId w:val="1977368255"/>
        <w:rPr>
          <w:rFonts w:hint="eastAsia"/>
          <w:sz w:val="30"/>
          <w:szCs w:val="30"/>
        </w:rPr>
      </w:pPr>
      <w:r>
        <w:rPr>
          <w:rFonts w:hint="eastAsia"/>
          <w:sz w:val="30"/>
          <w:szCs w:val="30"/>
        </w:rPr>
        <w:t>9.</w:t>
      </w:r>
      <w:r>
        <w:rPr>
          <w:rFonts w:hint="eastAsia"/>
          <w:sz w:val="30"/>
          <w:szCs w:val="30"/>
        </w:rPr>
        <w:t>证人潘某木的证言：证明其是潘某的二哥，潘某利用其身份在福森公司代持股份，并用其和其大哥潘某平的身份证在几家银行注册了账户供潘某使用，其曾多次按照潘某的指示转账或取现，但对转、取钱款用途并不知情。</w:t>
      </w:r>
    </w:p>
    <w:p w14:paraId="0D7FC846" w14:textId="77777777" w:rsidR="006C1294" w:rsidRDefault="006C1294">
      <w:pPr>
        <w:spacing w:line="500" w:lineRule="atLeast"/>
        <w:ind w:firstLine="600"/>
        <w:divId w:val="1037313073"/>
        <w:rPr>
          <w:rFonts w:hint="eastAsia"/>
          <w:sz w:val="30"/>
          <w:szCs w:val="30"/>
        </w:rPr>
      </w:pPr>
      <w:r>
        <w:rPr>
          <w:rFonts w:hint="eastAsia"/>
          <w:sz w:val="30"/>
          <w:szCs w:val="30"/>
        </w:rPr>
        <w:t>10.</w:t>
      </w:r>
      <w:r>
        <w:rPr>
          <w:rFonts w:hint="eastAsia"/>
          <w:sz w:val="30"/>
          <w:szCs w:val="30"/>
        </w:rPr>
        <w:t>证人高某的证言：证明其与王志是深规院的同事，其按照王志的要求向市规划和国土发展研究中心的佟某了解咨询沙浦江边法定图则修编情况，提出希望将碧头社区足球场地块改为住宅用地，并向佟某送予</w:t>
      </w:r>
      <w:r>
        <w:rPr>
          <w:rFonts w:hint="eastAsia"/>
          <w:sz w:val="30"/>
          <w:szCs w:val="30"/>
        </w:rPr>
        <w:t>5</w:t>
      </w:r>
      <w:r>
        <w:rPr>
          <w:rFonts w:hint="eastAsia"/>
          <w:sz w:val="30"/>
          <w:szCs w:val="30"/>
        </w:rPr>
        <w:t>千元购物卡，被佟某退回。</w:t>
      </w:r>
    </w:p>
    <w:p w14:paraId="7A32E7F6" w14:textId="77777777" w:rsidR="006C1294" w:rsidRDefault="006C1294">
      <w:pPr>
        <w:spacing w:line="500" w:lineRule="atLeast"/>
        <w:ind w:firstLine="600"/>
        <w:divId w:val="23141143"/>
        <w:rPr>
          <w:rFonts w:hint="eastAsia"/>
          <w:sz w:val="30"/>
          <w:szCs w:val="30"/>
        </w:rPr>
      </w:pPr>
      <w:r>
        <w:rPr>
          <w:rFonts w:hint="eastAsia"/>
          <w:sz w:val="30"/>
          <w:szCs w:val="30"/>
        </w:rPr>
        <w:t>（三）被告人的供述和辩解</w:t>
      </w:r>
    </w:p>
    <w:p w14:paraId="0DF9D3F6" w14:textId="77777777" w:rsidR="006C1294" w:rsidRDefault="006C1294">
      <w:pPr>
        <w:spacing w:line="500" w:lineRule="atLeast"/>
        <w:ind w:firstLine="600"/>
        <w:divId w:val="1435369702"/>
        <w:rPr>
          <w:rFonts w:hint="eastAsia"/>
          <w:sz w:val="30"/>
          <w:szCs w:val="30"/>
        </w:rPr>
      </w:pPr>
      <w:r>
        <w:rPr>
          <w:rFonts w:hint="eastAsia"/>
          <w:sz w:val="30"/>
          <w:szCs w:val="30"/>
        </w:rPr>
        <w:t>被告人王志的供述、自书材料及辨认材料：</w:t>
      </w:r>
      <w:r>
        <w:rPr>
          <w:rFonts w:hint="eastAsia"/>
          <w:sz w:val="30"/>
          <w:szCs w:val="30"/>
        </w:rPr>
        <w:t>2016</w:t>
      </w:r>
      <w:r>
        <w:rPr>
          <w:rFonts w:hint="eastAsia"/>
          <w:sz w:val="30"/>
          <w:szCs w:val="30"/>
        </w:rPr>
        <w:t>年下半年，其接受潘某请托后，利用其与市规划和国土资源管理委员会地区规划处沙浦江边地区法定图则项目负责人李某、市规划和国土发展研究中心沙浦江边地区法定图则项目主办人佟某关系密切的影响，趁沙浦江边法定图则修编之机，通过向李、佟公关促使二人采纳其“规划意见”等方式，成功将福森公司碧头项目</w:t>
      </w:r>
      <w:r>
        <w:rPr>
          <w:rFonts w:hint="eastAsia"/>
          <w:sz w:val="30"/>
          <w:szCs w:val="30"/>
        </w:rPr>
        <w:t>B</w:t>
      </w:r>
      <w:r>
        <w:rPr>
          <w:rFonts w:hint="eastAsia"/>
          <w:sz w:val="30"/>
          <w:szCs w:val="30"/>
        </w:rPr>
        <w:t>地块用地性质从市政、四类住宅用地变更为商业和二类住宅用地。为了让李某支持并促成碧头项目地块土地性质变更一事，其请李某吃了三次饭，并分两次送给李某</w:t>
      </w:r>
      <w:r>
        <w:rPr>
          <w:rFonts w:hint="eastAsia"/>
          <w:sz w:val="30"/>
          <w:szCs w:val="30"/>
        </w:rPr>
        <w:t>3</w:t>
      </w:r>
      <w:r>
        <w:rPr>
          <w:rFonts w:hint="eastAsia"/>
          <w:sz w:val="30"/>
          <w:szCs w:val="30"/>
        </w:rPr>
        <w:t>万元人民币的购物卡。其找佟某是通过其公司员工高某，共找过两三次，其中一次是要高某送</w:t>
      </w:r>
      <w:r>
        <w:rPr>
          <w:rFonts w:hint="eastAsia"/>
          <w:sz w:val="30"/>
          <w:szCs w:val="30"/>
        </w:rPr>
        <w:t>5000</w:t>
      </w:r>
      <w:r>
        <w:rPr>
          <w:rFonts w:hint="eastAsia"/>
          <w:sz w:val="30"/>
          <w:szCs w:val="30"/>
        </w:rPr>
        <w:t>元人民币购物卡给佟某，但是佟某退回给高某了。其为此事收受潘某经董某义送予的</w:t>
      </w:r>
      <w:r>
        <w:rPr>
          <w:rFonts w:hint="eastAsia"/>
          <w:sz w:val="30"/>
          <w:szCs w:val="30"/>
        </w:rPr>
        <w:t>200</w:t>
      </w:r>
      <w:r>
        <w:rPr>
          <w:rFonts w:hint="eastAsia"/>
          <w:sz w:val="30"/>
          <w:szCs w:val="30"/>
        </w:rPr>
        <w:t>万元现金、经其妻林某萍银行账户收款</w:t>
      </w:r>
      <w:r>
        <w:rPr>
          <w:rFonts w:hint="eastAsia"/>
          <w:sz w:val="30"/>
          <w:szCs w:val="30"/>
        </w:rPr>
        <w:t>300</w:t>
      </w:r>
      <w:r>
        <w:rPr>
          <w:rFonts w:hint="eastAsia"/>
          <w:sz w:val="30"/>
          <w:szCs w:val="30"/>
        </w:rPr>
        <w:t>万元，共计</w:t>
      </w:r>
      <w:r>
        <w:rPr>
          <w:rFonts w:hint="eastAsia"/>
          <w:sz w:val="30"/>
          <w:szCs w:val="30"/>
        </w:rPr>
        <w:t>500</w:t>
      </w:r>
      <w:r>
        <w:rPr>
          <w:rFonts w:hint="eastAsia"/>
          <w:sz w:val="30"/>
          <w:szCs w:val="30"/>
        </w:rPr>
        <w:t>万元人民币贿赂款。</w:t>
      </w:r>
    </w:p>
    <w:p w14:paraId="44454721" w14:textId="77777777" w:rsidR="006C1294" w:rsidRDefault="006C1294">
      <w:pPr>
        <w:spacing w:line="500" w:lineRule="atLeast"/>
        <w:ind w:firstLine="600"/>
        <w:divId w:val="2007433791"/>
        <w:rPr>
          <w:rFonts w:hint="eastAsia"/>
          <w:sz w:val="30"/>
          <w:szCs w:val="30"/>
        </w:rPr>
      </w:pPr>
      <w:r>
        <w:rPr>
          <w:rFonts w:hint="eastAsia"/>
          <w:sz w:val="30"/>
          <w:szCs w:val="30"/>
        </w:rPr>
        <w:t>王志对其与潘某、董某义的微信聊天记录及其妻林某萍浙商银行交易记录作了辨认。</w:t>
      </w:r>
    </w:p>
    <w:p w14:paraId="30C690C2" w14:textId="77777777" w:rsidR="006C1294" w:rsidRDefault="006C1294">
      <w:pPr>
        <w:spacing w:line="500" w:lineRule="atLeast"/>
        <w:ind w:firstLine="600"/>
        <w:divId w:val="959146931"/>
        <w:rPr>
          <w:rFonts w:hint="eastAsia"/>
          <w:sz w:val="30"/>
          <w:szCs w:val="30"/>
        </w:rPr>
      </w:pPr>
      <w:r>
        <w:rPr>
          <w:rFonts w:hint="eastAsia"/>
          <w:sz w:val="30"/>
          <w:szCs w:val="30"/>
        </w:rPr>
        <w:t>（四）电子数据</w:t>
      </w:r>
    </w:p>
    <w:p w14:paraId="4CAC3F2A" w14:textId="77777777" w:rsidR="006C1294" w:rsidRDefault="006C1294">
      <w:pPr>
        <w:spacing w:line="500" w:lineRule="atLeast"/>
        <w:ind w:firstLine="600"/>
        <w:divId w:val="1776175539"/>
        <w:rPr>
          <w:rFonts w:hint="eastAsia"/>
          <w:sz w:val="30"/>
          <w:szCs w:val="30"/>
        </w:rPr>
      </w:pPr>
      <w:r>
        <w:rPr>
          <w:rFonts w:hint="eastAsia"/>
          <w:sz w:val="30"/>
          <w:szCs w:val="30"/>
        </w:rPr>
        <w:t>广东安证计算机司法鉴定所对王志办公电脑主机提取的电子数据：证明王志对碧头项目地块用地性质的更改进行了研究，在其电脑中留存有相关资料。</w:t>
      </w:r>
    </w:p>
    <w:p w14:paraId="06FFFC30" w14:textId="77777777" w:rsidR="006C1294" w:rsidRDefault="006C1294">
      <w:pPr>
        <w:spacing w:line="500" w:lineRule="atLeast"/>
        <w:ind w:firstLine="600"/>
        <w:divId w:val="1961914781"/>
        <w:rPr>
          <w:rFonts w:hint="eastAsia"/>
          <w:sz w:val="30"/>
          <w:szCs w:val="30"/>
        </w:rPr>
      </w:pPr>
      <w:r>
        <w:rPr>
          <w:rFonts w:hint="eastAsia"/>
          <w:sz w:val="30"/>
          <w:szCs w:val="30"/>
        </w:rPr>
        <w:t>以上证据确实、充分，能够相互印证，已经形成完整证据链条，足以认定，本院予以确认。</w:t>
      </w:r>
    </w:p>
    <w:p w14:paraId="257A6D52" w14:textId="77777777" w:rsidR="006C1294" w:rsidRDefault="006C1294">
      <w:pPr>
        <w:spacing w:line="500" w:lineRule="atLeast"/>
        <w:ind w:firstLine="600"/>
        <w:divId w:val="785276856"/>
        <w:rPr>
          <w:rFonts w:hint="eastAsia"/>
          <w:sz w:val="30"/>
          <w:szCs w:val="30"/>
        </w:rPr>
      </w:pPr>
      <w:r>
        <w:rPr>
          <w:rFonts w:hint="eastAsia"/>
          <w:sz w:val="30"/>
          <w:szCs w:val="30"/>
        </w:rPr>
        <w:t>本院认为，被告人王志无视国家法律，作为与国家工作人员关系密切的人，通过国家工作人员职务上的行为，为请托人谋取不正当利益，非法收受请托人财物，数额特别巨大，其行为已构成利用影响力受贿罪，应依法予以惩罚。公诉机关指控的事实与罪名成立。</w:t>
      </w:r>
    </w:p>
    <w:p w14:paraId="64C098E3" w14:textId="77777777" w:rsidR="006C1294" w:rsidRDefault="006C1294">
      <w:pPr>
        <w:spacing w:line="500" w:lineRule="atLeast"/>
        <w:ind w:firstLine="600"/>
        <w:divId w:val="809246488"/>
        <w:rPr>
          <w:rFonts w:hint="eastAsia"/>
          <w:sz w:val="30"/>
          <w:szCs w:val="30"/>
        </w:rPr>
      </w:pPr>
      <w:r>
        <w:rPr>
          <w:rFonts w:hint="eastAsia"/>
          <w:sz w:val="30"/>
          <w:szCs w:val="30"/>
        </w:rPr>
        <w:t>在法庭审理过程中，控辩双方就本案的事实、证据及法律适用形成以下争议焦点，本院综合评判如下：</w:t>
      </w:r>
    </w:p>
    <w:p w14:paraId="4BB61BD9" w14:textId="77777777" w:rsidR="006C1294" w:rsidRDefault="006C1294">
      <w:pPr>
        <w:spacing w:line="500" w:lineRule="atLeast"/>
        <w:ind w:firstLine="600"/>
        <w:divId w:val="1786803858"/>
        <w:rPr>
          <w:rFonts w:hint="eastAsia"/>
          <w:sz w:val="30"/>
          <w:szCs w:val="30"/>
        </w:rPr>
      </w:pPr>
      <w:r>
        <w:rPr>
          <w:rFonts w:hint="eastAsia"/>
          <w:sz w:val="30"/>
          <w:szCs w:val="30"/>
        </w:rPr>
        <w:t>一、被告人王志是否构成自首问题。经查，依据深圳市福田区监察委员会出具的到案经过等证据，办案单位系在对被告人王志立案调查并掌握了其犯罪事实后，前往被告人王志住处将其带回办案基地并采取留置措施。并非辩护人主张的“在无外力强制下自行到案”，被告人王志不具备投案的主动性和自愿性，依法不构成自首。辩护人的相关辩护意见与本案查明事实不符，亦于法无据，本院对此不予采纳。</w:t>
      </w:r>
    </w:p>
    <w:p w14:paraId="24573671" w14:textId="77777777" w:rsidR="006C1294" w:rsidRDefault="006C1294">
      <w:pPr>
        <w:spacing w:line="500" w:lineRule="atLeast"/>
        <w:ind w:firstLine="600"/>
        <w:divId w:val="1610312115"/>
        <w:rPr>
          <w:rFonts w:hint="eastAsia"/>
          <w:sz w:val="30"/>
          <w:szCs w:val="30"/>
        </w:rPr>
      </w:pPr>
      <w:r>
        <w:rPr>
          <w:rFonts w:hint="eastAsia"/>
          <w:sz w:val="30"/>
          <w:szCs w:val="30"/>
        </w:rPr>
        <w:t>二、被告人王志是否构成立功问题。经查，依据深圳市福田区监察委员会于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日及</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分别出具的两份《情况说明》，表明办案单位对被告人王志检举揭发的情况尚不能查实。依据最高人民法院《关于处理自首和立功若干具体问题的意见》规定，侦查机关出具材料，表明在三个月内还不能查证并抓获被检举揭发的人，或者不能查实的，人民法院审理案件可不再等待查证结果。故依据本案现有证据，尚无法证明被告人王志构成立功，本院依法对此不予认定。被告人及辩护人的相关辩护意见，本院不予采纳。</w:t>
      </w:r>
    </w:p>
    <w:p w14:paraId="40D04206" w14:textId="77777777" w:rsidR="006C1294" w:rsidRDefault="006C1294">
      <w:pPr>
        <w:spacing w:line="500" w:lineRule="atLeast"/>
        <w:ind w:firstLine="600"/>
        <w:divId w:val="703869450"/>
        <w:rPr>
          <w:rFonts w:hint="eastAsia"/>
          <w:sz w:val="30"/>
          <w:szCs w:val="30"/>
        </w:rPr>
      </w:pPr>
      <w:r>
        <w:rPr>
          <w:rFonts w:hint="eastAsia"/>
          <w:sz w:val="30"/>
          <w:szCs w:val="30"/>
        </w:rPr>
        <w:t>本案中，涉黑人员陈某森凭借其个人势力，长期在深圳福永一带为非作恶、称霸一方。其为谋取房地产开发领域巨额利益，伙同社会人员成立福森公司涉足相关房地产项目。在此过程中，被告人王志利用影响力收受贿赂，为福森公司谋取非法利益，客观上为涉黑人员陈某森攫取经济利益提供了帮助。被告人王志归案后能基本如实供述其受贿的犯罪事实，认罪认罚，并主动退缴全部赃款，具有悔罪表现，依法可以从轻处罚。辩护人的相关辩护意见，本院酌情采纳。公诉机关量刑建议适当，本院予以采纳。</w:t>
      </w:r>
    </w:p>
    <w:p w14:paraId="1081CA22" w14:textId="77777777" w:rsidR="006C1294" w:rsidRDefault="006C1294">
      <w:pPr>
        <w:spacing w:line="500" w:lineRule="atLeast"/>
        <w:ind w:firstLine="600"/>
        <w:divId w:val="1351103261"/>
        <w:rPr>
          <w:rFonts w:hint="eastAsia"/>
          <w:sz w:val="30"/>
          <w:szCs w:val="30"/>
        </w:rPr>
      </w:pPr>
      <w:r>
        <w:rPr>
          <w:rFonts w:hint="eastAsia"/>
          <w:sz w:val="30"/>
          <w:szCs w:val="30"/>
        </w:rPr>
        <w:t>综上，根据被告人王志的犯罪事实、情节、认罪态度及社会危害性，依照《中华人民共和国刑法》第三百八十八条之一第一款、第六十七条第三款、第五十二条、第五十三条、第六十四条及最高人民法院、最高人民检察院《关于办理贪污贿赂刑事案件适用法律若干问题的解释》第十条、第三条第一款、第十九条之规定，判决如下：</w:t>
      </w:r>
    </w:p>
    <w:p w14:paraId="5E3427AF" w14:textId="77777777" w:rsidR="006C1294" w:rsidRDefault="006C1294">
      <w:pPr>
        <w:spacing w:line="500" w:lineRule="atLeast"/>
        <w:ind w:firstLine="600"/>
        <w:divId w:val="105388151"/>
        <w:rPr>
          <w:rFonts w:hint="eastAsia"/>
          <w:sz w:val="30"/>
          <w:szCs w:val="30"/>
        </w:rPr>
      </w:pPr>
      <w:r>
        <w:rPr>
          <w:rFonts w:hint="eastAsia"/>
          <w:sz w:val="30"/>
          <w:szCs w:val="30"/>
        </w:rPr>
        <w:t>一、被告人王志犯利用影响力受贿罪，判处有期徒刑七年六个月，并处罚金人民币五十万元。</w:t>
      </w:r>
    </w:p>
    <w:p w14:paraId="11E33A4C" w14:textId="77777777" w:rsidR="006C1294" w:rsidRDefault="006C1294">
      <w:pPr>
        <w:spacing w:line="500" w:lineRule="atLeast"/>
        <w:ind w:firstLine="600"/>
        <w:divId w:val="5929790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日止。罚金于本判决生效之日起十五日内缴纳完毕。）</w:t>
      </w:r>
    </w:p>
    <w:p w14:paraId="5540214B" w14:textId="77777777" w:rsidR="006C1294" w:rsidRDefault="006C1294">
      <w:pPr>
        <w:spacing w:line="500" w:lineRule="atLeast"/>
        <w:ind w:firstLine="600"/>
        <w:divId w:val="260452402"/>
        <w:rPr>
          <w:rFonts w:hint="eastAsia"/>
          <w:sz w:val="30"/>
          <w:szCs w:val="30"/>
        </w:rPr>
      </w:pPr>
      <w:r>
        <w:rPr>
          <w:rFonts w:hint="eastAsia"/>
          <w:sz w:val="30"/>
          <w:szCs w:val="30"/>
        </w:rPr>
        <w:t>二、扣押在案的电脑主机、手机等作案工具，依法予以没收，上缴国库；被告人王志退缴的赃款人民币</w:t>
      </w:r>
      <w:r>
        <w:rPr>
          <w:rFonts w:hint="eastAsia"/>
          <w:sz w:val="30"/>
          <w:szCs w:val="30"/>
        </w:rPr>
        <w:t>500</w:t>
      </w:r>
      <w:r>
        <w:rPr>
          <w:rFonts w:hint="eastAsia"/>
          <w:sz w:val="30"/>
          <w:szCs w:val="30"/>
        </w:rPr>
        <w:t>万元依法予以没收，上缴国库。</w:t>
      </w:r>
    </w:p>
    <w:p w14:paraId="184A101E" w14:textId="77777777" w:rsidR="006C1294" w:rsidRDefault="006C1294">
      <w:pPr>
        <w:spacing w:line="500" w:lineRule="atLeast"/>
        <w:ind w:firstLine="600"/>
        <w:divId w:val="200192971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6C590884" w14:textId="77777777" w:rsidR="006C1294" w:rsidRDefault="006C1294">
      <w:pPr>
        <w:spacing w:line="500" w:lineRule="atLeast"/>
        <w:jc w:val="right"/>
        <w:divId w:val="1563100947"/>
        <w:rPr>
          <w:rFonts w:hint="eastAsia"/>
          <w:sz w:val="30"/>
          <w:szCs w:val="30"/>
        </w:rPr>
      </w:pPr>
      <w:r>
        <w:rPr>
          <w:rFonts w:hint="eastAsia"/>
          <w:sz w:val="30"/>
          <w:szCs w:val="30"/>
        </w:rPr>
        <w:t>审　判　长　　尹　川</w:t>
      </w:r>
    </w:p>
    <w:p w14:paraId="2EA8A3F2" w14:textId="77777777" w:rsidR="006C1294" w:rsidRDefault="006C1294">
      <w:pPr>
        <w:spacing w:line="500" w:lineRule="atLeast"/>
        <w:jc w:val="right"/>
        <w:divId w:val="1597322699"/>
        <w:rPr>
          <w:rFonts w:hint="eastAsia"/>
          <w:sz w:val="30"/>
          <w:szCs w:val="30"/>
        </w:rPr>
      </w:pPr>
      <w:r>
        <w:rPr>
          <w:rFonts w:hint="eastAsia"/>
          <w:sz w:val="30"/>
          <w:szCs w:val="30"/>
        </w:rPr>
        <w:t>人民陪审员　　谭文英</w:t>
      </w:r>
    </w:p>
    <w:p w14:paraId="16A63549" w14:textId="77777777" w:rsidR="006C1294" w:rsidRDefault="006C1294">
      <w:pPr>
        <w:spacing w:line="500" w:lineRule="atLeast"/>
        <w:jc w:val="right"/>
        <w:divId w:val="1072701389"/>
        <w:rPr>
          <w:rFonts w:hint="eastAsia"/>
          <w:sz w:val="30"/>
          <w:szCs w:val="30"/>
        </w:rPr>
      </w:pPr>
      <w:r>
        <w:rPr>
          <w:rFonts w:hint="eastAsia"/>
          <w:sz w:val="30"/>
          <w:szCs w:val="30"/>
        </w:rPr>
        <w:t>人民陪审员　　曾　鲁</w:t>
      </w:r>
    </w:p>
    <w:p w14:paraId="0156F81B" w14:textId="77777777" w:rsidR="006C1294" w:rsidRDefault="006C1294">
      <w:pPr>
        <w:spacing w:line="500" w:lineRule="atLeast"/>
        <w:jc w:val="right"/>
        <w:divId w:val="313874080"/>
        <w:rPr>
          <w:rFonts w:hint="eastAsia"/>
          <w:sz w:val="30"/>
          <w:szCs w:val="30"/>
        </w:rPr>
      </w:pPr>
      <w:r>
        <w:rPr>
          <w:rFonts w:hint="eastAsia"/>
          <w:sz w:val="30"/>
          <w:szCs w:val="30"/>
        </w:rPr>
        <w:t>二〇一九年十二月二十五日</w:t>
      </w:r>
    </w:p>
    <w:p w14:paraId="0078DB56" w14:textId="77777777" w:rsidR="006C1294" w:rsidRDefault="006C1294">
      <w:pPr>
        <w:spacing w:line="500" w:lineRule="atLeast"/>
        <w:jc w:val="right"/>
        <w:divId w:val="1626153178"/>
        <w:rPr>
          <w:rFonts w:hint="eastAsia"/>
          <w:sz w:val="30"/>
          <w:szCs w:val="30"/>
        </w:rPr>
      </w:pPr>
      <w:r>
        <w:rPr>
          <w:rFonts w:hint="eastAsia"/>
          <w:sz w:val="30"/>
          <w:szCs w:val="30"/>
        </w:rPr>
        <w:t>书　记　员　　黄倩倩</w:t>
      </w:r>
    </w:p>
    <w:p w14:paraId="37831636" w14:textId="77777777" w:rsidR="006C1294" w:rsidRDefault="006C1294">
      <w:pPr>
        <w:spacing w:line="500" w:lineRule="atLeast"/>
        <w:ind w:firstLine="600"/>
        <w:divId w:val="1453475912"/>
        <w:rPr>
          <w:rFonts w:hint="eastAsia"/>
          <w:sz w:val="30"/>
          <w:szCs w:val="30"/>
        </w:rPr>
      </w:pPr>
      <w:r>
        <w:rPr>
          <w:rFonts w:hint="eastAsia"/>
          <w:sz w:val="30"/>
          <w:szCs w:val="30"/>
        </w:rPr>
        <w:t>刘飞飞</w:t>
      </w:r>
    </w:p>
    <w:p w14:paraId="3AF7DBC9" w14:textId="77777777" w:rsidR="006C1294" w:rsidRDefault="006C1294">
      <w:pPr>
        <w:spacing w:line="500" w:lineRule="atLeast"/>
        <w:ind w:firstLine="600"/>
        <w:divId w:val="446434127"/>
        <w:rPr>
          <w:rFonts w:hint="eastAsia"/>
          <w:sz w:val="30"/>
          <w:szCs w:val="30"/>
        </w:rPr>
      </w:pPr>
      <w:r>
        <w:rPr>
          <w:rFonts w:hint="eastAsia"/>
          <w:sz w:val="30"/>
          <w:szCs w:val="30"/>
        </w:rPr>
        <w:t>附相关法律条文：</w:t>
      </w:r>
    </w:p>
    <w:p w14:paraId="51B78828" w14:textId="77777777" w:rsidR="006C1294" w:rsidRDefault="006C1294">
      <w:pPr>
        <w:spacing w:line="500" w:lineRule="atLeast"/>
        <w:ind w:firstLine="600"/>
        <w:divId w:val="1821996044"/>
        <w:rPr>
          <w:rFonts w:hint="eastAsia"/>
          <w:sz w:val="30"/>
          <w:szCs w:val="30"/>
        </w:rPr>
      </w:pPr>
      <w:r>
        <w:rPr>
          <w:rFonts w:hint="eastAsia"/>
          <w:sz w:val="30"/>
          <w:szCs w:val="30"/>
        </w:rPr>
        <w:t>《中华人民共和国刑法》</w:t>
      </w:r>
    </w:p>
    <w:p w14:paraId="08EF5415" w14:textId="77777777" w:rsidR="006C1294" w:rsidRDefault="006C1294">
      <w:pPr>
        <w:spacing w:line="500" w:lineRule="atLeast"/>
        <w:ind w:firstLine="600"/>
        <w:divId w:val="489175040"/>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r>
        <w:rPr>
          <w:rFonts w:hint="eastAsia"/>
          <w:sz w:val="30"/>
          <w:szCs w:val="30"/>
        </w:rPr>
        <w:br/>
      </w: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60794C2B" w14:textId="77777777" w:rsidR="006C1294" w:rsidRDefault="006C1294">
      <w:pPr>
        <w:spacing w:line="500" w:lineRule="atLeast"/>
        <w:ind w:firstLine="600"/>
        <w:divId w:val="15780554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r>
        <w:rPr>
          <w:rFonts w:hint="eastAsia"/>
          <w:sz w:val="30"/>
          <w:szCs w:val="30"/>
        </w:rPr>
        <w:br/>
      </w:r>
      <w:r>
        <w:rPr>
          <w:rFonts w:hint="eastAsia"/>
          <w:sz w:val="30"/>
          <w:szCs w:val="30"/>
        </w:rPr>
        <w:t>被采取强制措施的被告人、被告人和正在服刑的罪犯，如实供述司法机关还未掌握的本人其他罪行的，以自首论。</w:t>
      </w:r>
      <w:r>
        <w:rPr>
          <w:rFonts w:hint="eastAsia"/>
          <w:sz w:val="30"/>
          <w:szCs w:val="30"/>
        </w:rPr>
        <w:br/>
      </w:r>
      <w:r>
        <w:rPr>
          <w:rFonts w:hint="eastAsia"/>
          <w:sz w:val="30"/>
          <w:szCs w:val="30"/>
        </w:rPr>
        <w:t>被告人虽不具有前两款规定的自首情节，但是如实供述自己罪行的，可以从轻处罚；因其如实供述自己罪行，避免特别严重后果发生的，可以减轻处罚。</w:t>
      </w:r>
    </w:p>
    <w:p w14:paraId="286C03B6" w14:textId="77777777" w:rsidR="006C1294" w:rsidRDefault="006C1294">
      <w:pPr>
        <w:spacing w:line="500" w:lineRule="atLeast"/>
        <w:ind w:firstLine="600"/>
        <w:divId w:val="845746259"/>
        <w:rPr>
          <w:rFonts w:hint="eastAsia"/>
          <w:sz w:val="30"/>
          <w:szCs w:val="30"/>
        </w:rPr>
      </w:pPr>
      <w:r>
        <w:rPr>
          <w:rFonts w:hint="eastAsia"/>
          <w:sz w:val="30"/>
          <w:szCs w:val="30"/>
        </w:rPr>
        <w:t>第五十二条判处罚金，应当根据犯罪情节决定罚金数额。</w:t>
      </w:r>
    </w:p>
    <w:p w14:paraId="52D71AC8" w14:textId="77777777" w:rsidR="006C1294" w:rsidRDefault="006C1294">
      <w:pPr>
        <w:spacing w:line="500" w:lineRule="atLeast"/>
        <w:ind w:firstLine="600"/>
        <w:divId w:val="15989082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r>
        <w:rPr>
          <w:rFonts w:hint="eastAsia"/>
          <w:sz w:val="30"/>
          <w:szCs w:val="30"/>
        </w:rPr>
        <w:br/>
      </w:r>
      <w:r>
        <w:rPr>
          <w:rFonts w:hint="eastAsia"/>
          <w:sz w:val="30"/>
          <w:szCs w:val="30"/>
        </w:rPr>
        <w:t>由于遭遇不能抗拒的灾祸等原因缴纳确实有困难的，经人民法院裁定，可以延期缴纳、酌情减少或者免除。</w:t>
      </w:r>
    </w:p>
    <w:p w14:paraId="212B574E" w14:textId="77777777" w:rsidR="006C1294" w:rsidRDefault="006C1294">
      <w:pPr>
        <w:spacing w:line="500" w:lineRule="atLeast"/>
        <w:ind w:firstLine="600"/>
        <w:divId w:val="1615089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C10D5A" w14:textId="77777777" w:rsidR="006C1294" w:rsidRDefault="006C1294">
      <w:pPr>
        <w:spacing w:line="500" w:lineRule="atLeast"/>
        <w:ind w:firstLine="600"/>
        <w:divId w:val="533079318"/>
        <w:rPr>
          <w:rFonts w:hint="eastAsia"/>
          <w:sz w:val="30"/>
          <w:szCs w:val="30"/>
        </w:rPr>
      </w:pPr>
      <w:r>
        <w:rPr>
          <w:rFonts w:hint="eastAsia"/>
          <w:sz w:val="30"/>
          <w:szCs w:val="30"/>
        </w:rPr>
        <w:t>最高人民法院、最高人民检察院《关于办理贪污贿赂刑事案件适用法律若干问题的解释》</w:t>
      </w:r>
    </w:p>
    <w:p w14:paraId="0729EA26" w14:textId="77777777" w:rsidR="006C1294" w:rsidRDefault="006C1294">
      <w:pPr>
        <w:spacing w:line="500" w:lineRule="atLeast"/>
        <w:ind w:firstLine="600"/>
        <w:divId w:val="1039433493"/>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6E086CF9" w14:textId="77777777" w:rsidR="006C1294" w:rsidRDefault="006C1294">
      <w:pPr>
        <w:spacing w:line="500" w:lineRule="atLeast"/>
        <w:ind w:firstLine="600"/>
        <w:divId w:val="183533910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54497D00" w14:textId="77777777" w:rsidR="006C1294" w:rsidRDefault="006C1294">
      <w:pPr>
        <w:spacing w:line="500" w:lineRule="atLeast"/>
        <w:ind w:firstLine="600"/>
        <w:divId w:val="69134729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24D3C3F" w14:textId="77777777" w:rsidR="006C1294" w:rsidRDefault="006C1294">
      <w:pPr>
        <w:spacing w:line="500" w:lineRule="atLeast"/>
        <w:ind w:firstLine="600"/>
        <w:divId w:val="97414330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80D0F29" w14:textId="77777777" w:rsidR="006C1294" w:rsidRDefault="006C1294">
      <w:pPr>
        <w:spacing w:line="500" w:lineRule="atLeast"/>
        <w:ind w:firstLine="600"/>
        <w:divId w:val="5281794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14:paraId="780B5C4D" w14:textId="77777777" w:rsidR="006C1294" w:rsidRDefault="006C1294">
      <w:pPr>
        <w:spacing w:line="500" w:lineRule="atLeast"/>
        <w:ind w:firstLine="600"/>
        <w:divId w:val="256141225"/>
        <w:rPr>
          <w:rFonts w:hint="eastAsia"/>
          <w:sz w:val="30"/>
          <w:szCs w:val="30"/>
        </w:rPr>
      </w:pPr>
      <w:r>
        <w:rPr>
          <w:rFonts w:hint="eastAsia"/>
          <w:sz w:val="30"/>
          <w:szCs w:val="30"/>
        </w:rPr>
        <w:t>对刑法规定并处罚金的其他贪污贿赂犯罪，应当在十万元以上犯罪数额二倍以下判处罚金。</w:t>
      </w:r>
    </w:p>
    <w:p w14:paraId="66E0EFF4" w14:textId="77777777" w:rsidR="006C1294" w:rsidRDefault="006C1294">
      <w:pPr>
        <w:spacing w:line="500" w:lineRule="atLeast"/>
        <w:ind w:firstLine="600"/>
        <w:divId w:val="1707947708"/>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CBFB6" w14:textId="77777777" w:rsidR="006C1294" w:rsidRDefault="006C1294" w:rsidP="006C1294">
      <w:pPr>
        <w:rPr>
          <w:rFonts w:hint="eastAsia"/>
        </w:rPr>
      </w:pPr>
      <w:r>
        <w:separator/>
      </w:r>
    </w:p>
  </w:endnote>
  <w:endnote w:type="continuationSeparator" w:id="0">
    <w:p w14:paraId="1A62E4E0" w14:textId="77777777" w:rsidR="006C1294" w:rsidRDefault="006C1294" w:rsidP="006C12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BA47" w14:textId="77777777" w:rsidR="006C1294" w:rsidRDefault="006C1294" w:rsidP="006C1294">
      <w:pPr>
        <w:rPr>
          <w:rFonts w:hint="eastAsia"/>
        </w:rPr>
      </w:pPr>
      <w:r>
        <w:separator/>
      </w:r>
    </w:p>
  </w:footnote>
  <w:footnote w:type="continuationSeparator" w:id="0">
    <w:p w14:paraId="0F0390E3" w14:textId="77777777" w:rsidR="006C1294" w:rsidRDefault="006C1294" w:rsidP="006C12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1294"/>
    <w:rsid w:val="002A784C"/>
    <w:rsid w:val="006C1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3AC6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1294"/>
    <w:pPr>
      <w:tabs>
        <w:tab w:val="center" w:pos="4153"/>
        <w:tab w:val="right" w:pos="8306"/>
      </w:tabs>
      <w:snapToGrid w:val="0"/>
      <w:jc w:val="center"/>
    </w:pPr>
    <w:rPr>
      <w:sz w:val="18"/>
      <w:szCs w:val="18"/>
    </w:rPr>
  </w:style>
  <w:style w:type="character" w:customStyle="1" w:styleId="a4">
    <w:name w:val="页眉 字符"/>
    <w:basedOn w:val="a0"/>
    <w:link w:val="a3"/>
    <w:uiPriority w:val="99"/>
    <w:rsid w:val="006C1294"/>
    <w:rPr>
      <w:rFonts w:ascii="宋体" w:eastAsia="宋体" w:hAnsi="宋体" w:cs="宋体"/>
      <w:sz w:val="18"/>
      <w:szCs w:val="18"/>
    </w:rPr>
  </w:style>
  <w:style w:type="paragraph" w:styleId="a5">
    <w:name w:val="footer"/>
    <w:basedOn w:val="a"/>
    <w:link w:val="a6"/>
    <w:uiPriority w:val="99"/>
    <w:unhideWhenUsed/>
    <w:rsid w:val="006C1294"/>
    <w:pPr>
      <w:tabs>
        <w:tab w:val="center" w:pos="4153"/>
        <w:tab w:val="right" w:pos="8306"/>
      </w:tabs>
      <w:snapToGrid w:val="0"/>
    </w:pPr>
    <w:rPr>
      <w:sz w:val="18"/>
      <w:szCs w:val="18"/>
    </w:rPr>
  </w:style>
  <w:style w:type="character" w:customStyle="1" w:styleId="a6">
    <w:name w:val="页脚 字符"/>
    <w:basedOn w:val="a0"/>
    <w:link w:val="a5"/>
    <w:uiPriority w:val="99"/>
    <w:rsid w:val="006C12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6745">
      <w:marLeft w:val="0"/>
      <w:marRight w:val="0"/>
      <w:marTop w:val="10"/>
      <w:marBottom w:val="10"/>
      <w:divBdr>
        <w:top w:val="none" w:sz="0" w:space="0" w:color="auto"/>
        <w:left w:val="none" w:sz="0" w:space="0" w:color="auto"/>
        <w:bottom w:val="none" w:sz="0" w:space="0" w:color="auto"/>
        <w:right w:val="none" w:sz="0" w:space="0" w:color="auto"/>
      </w:divBdr>
    </w:div>
    <w:div w:id="23141143">
      <w:marLeft w:val="0"/>
      <w:marRight w:val="0"/>
      <w:marTop w:val="10"/>
      <w:marBottom w:val="10"/>
      <w:divBdr>
        <w:top w:val="none" w:sz="0" w:space="0" w:color="auto"/>
        <w:left w:val="none" w:sz="0" w:space="0" w:color="auto"/>
        <w:bottom w:val="none" w:sz="0" w:space="0" w:color="auto"/>
        <w:right w:val="none" w:sz="0" w:space="0" w:color="auto"/>
      </w:divBdr>
    </w:div>
    <w:div w:id="69085128">
      <w:marLeft w:val="0"/>
      <w:marRight w:val="0"/>
      <w:marTop w:val="10"/>
      <w:marBottom w:val="10"/>
      <w:divBdr>
        <w:top w:val="none" w:sz="0" w:space="0" w:color="auto"/>
        <w:left w:val="none" w:sz="0" w:space="0" w:color="auto"/>
        <w:bottom w:val="none" w:sz="0" w:space="0" w:color="auto"/>
        <w:right w:val="none" w:sz="0" w:space="0" w:color="auto"/>
      </w:divBdr>
    </w:div>
    <w:div w:id="91634118">
      <w:marLeft w:val="0"/>
      <w:marRight w:val="0"/>
      <w:marTop w:val="10"/>
      <w:marBottom w:val="10"/>
      <w:divBdr>
        <w:top w:val="none" w:sz="0" w:space="0" w:color="auto"/>
        <w:left w:val="none" w:sz="0" w:space="0" w:color="auto"/>
        <w:bottom w:val="none" w:sz="0" w:space="0" w:color="auto"/>
        <w:right w:val="none" w:sz="0" w:space="0" w:color="auto"/>
      </w:divBdr>
    </w:div>
    <w:div w:id="105388151">
      <w:marLeft w:val="0"/>
      <w:marRight w:val="0"/>
      <w:marTop w:val="10"/>
      <w:marBottom w:val="10"/>
      <w:divBdr>
        <w:top w:val="none" w:sz="0" w:space="0" w:color="auto"/>
        <w:left w:val="none" w:sz="0" w:space="0" w:color="auto"/>
        <w:bottom w:val="none" w:sz="0" w:space="0" w:color="auto"/>
        <w:right w:val="none" w:sz="0" w:space="0" w:color="auto"/>
      </w:divBdr>
    </w:div>
    <w:div w:id="118692255">
      <w:marLeft w:val="0"/>
      <w:marRight w:val="0"/>
      <w:marTop w:val="10"/>
      <w:marBottom w:val="10"/>
      <w:divBdr>
        <w:top w:val="none" w:sz="0" w:space="0" w:color="auto"/>
        <w:left w:val="none" w:sz="0" w:space="0" w:color="auto"/>
        <w:bottom w:val="none" w:sz="0" w:space="0" w:color="auto"/>
        <w:right w:val="none" w:sz="0" w:space="0" w:color="auto"/>
      </w:divBdr>
    </w:div>
    <w:div w:id="127868528">
      <w:marLeft w:val="0"/>
      <w:marRight w:val="0"/>
      <w:marTop w:val="10"/>
      <w:marBottom w:val="10"/>
      <w:divBdr>
        <w:top w:val="none" w:sz="0" w:space="0" w:color="auto"/>
        <w:left w:val="none" w:sz="0" w:space="0" w:color="auto"/>
        <w:bottom w:val="none" w:sz="0" w:space="0" w:color="auto"/>
        <w:right w:val="none" w:sz="0" w:space="0" w:color="auto"/>
      </w:divBdr>
    </w:div>
    <w:div w:id="161508984">
      <w:marLeft w:val="0"/>
      <w:marRight w:val="0"/>
      <w:marTop w:val="10"/>
      <w:marBottom w:val="10"/>
      <w:divBdr>
        <w:top w:val="none" w:sz="0" w:space="0" w:color="auto"/>
        <w:left w:val="none" w:sz="0" w:space="0" w:color="auto"/>
        <w:bottom w:val="none" w:sz="0" w:space="0" w:color="auto"/>
        <w:right w:val="none" w:sz="0" w:space="0" w:color="auto"/>
      </w:divBdr>
    </w:div>
    <w:div w:id="256141225">
      <w:marLeft w:val="0"/>
      <w:marRight w:val="0"/>
      <w:marTop w:val="10"/>
      <w:marBottom w:val="10"/>
      <w:divBdr>
        <w:top w:val="none" w:sz="0" w:space="0" w:color="auto"/>
        <w:left w:val="none" w:sz="0" w:space="0" w:color="auto"/>
        <w:bottom w:val="none" w:sz="0" w:space="0" w:color="auto"/>
        <w:right w:val="none" w:sz="0" w:space="0" w:color="auto"/>
      </w:divBdr>
    </w:div>
    <w:div w:id="260452402">
      <w:marLeft w:val="0"/>
      <w:marRight w:val="0"/>
      <w:marTop w:val="10"/>
      <w:marBottom w:val="10"/>
      <w:divBdr>
        <w:top w:val="none" w:sz="0" w:space="0" w:color="auto"/>
        <w:left w:val="none" w:sz="0" w:space="0" w:color="auto"/>
        <w:bottom w:val="none" w:sz="0" w:space="0" w:color="auto"/>
        <w:right w:val="none" w:sz="0" w:space="0" w:color="auto"/>
      </w:divBdr>
    </w:div>
    <w:div w:id="313874080">
      <w:marLeft w:val="0"/>
      <w:marRight w:val="720"/>
      <w:marTop w:val="10"/>
      <w:marBottom w:val="10"/>
      <w:divBdr>
        <w:top w:val="none" w:sz="0" w:space="0" w:color="auto"/>
        <w:left w:val="none" w:sz="0" w:space="0" w:color="auto"/>
        <w:bottom w:val="none" w:sz="0" w:space="0" w:color="auto"/>
        <w:right w:val="none" w:sz="0" w:space="0" w:color="auto"/>
      </w:divBdr>
    </w:div>
    <w:div w:id="446434127">
      <w:marLeft w:val="0"/>
      <w:marRight w:val="0"/>
      <w:marTop w:val="10"/>
      <w:marBottom w:val="10"/>
      <w:divBdr>
        <w:top w:val="none" w:sz="0" w:space="0" w:color="auto"/>
        <w:left w:val="none" w:sz="0" w:space="0" w:color="auto"/>
        <w:bottom w:val="none" w:sz="0" w:space="0" w:color="auto"/>
        <w:right w:val="none" w:sz="0" w:space="0" w:color="auto"/>
      </w:divBdr>
    </w:div>
    <w:div w:id="489175040">
      <w:marLeft w:val="0"/>
      <w:marRight w:val="0"/>
      <w:marTop w:val="10"/>
      <w:marBottom w:val="10"/>
      <w:divBdr>
        <w:top w:val="none" w:sz="0" w:space="0" w:color="auto"/>
        <w:left w:val="none" w:sz="0" w:space="0" w:color="auto"/>
        <w:bottom w:val="none" w:sz="0" w:space="0" w:color="auto"/>
        <w:right w:val="none" w:sz="0" w:space="0" w:color="auto"/>
      </w:divBdr>
    </w:div>
    <w:div w:id="528179447">
      <w:marLeft w:val="0"/>
      <w:marRight w:val="0"/>
      <w:marTop w:val="10"/>
      <w:marBottom w:val="10"/>
      <w:divBdr>
        <w:top w:val="none" w:sz="0" w:space="0" w:color="auto"/>
        <w:left w:val="none" w:sz="0" w:space="0" w:color="auto"/>
        <w:bottom w:val="none" w:sz="0" w:space="0" w:color="auto"/>
        <w:right w:val="none" w:sz="0" w:space="0" w:color="auto"/>
      </w:divBdr>
    </w:div>
    <w:div w:id="533079318">
      <w:marLeft w:val="0"/>
      <w:marRight w:val="0"/>
      <w:marTop w:val="10"/>
      <w:marBottom w:val="10"/>
      <w:divBdr>
        <w:top w:val="none" w:sz="0" w:space="0" w:color="auto"/>
        <w:left w:val="none" w:sz="0" w:space="0" w:color="auto"/>
        <w:bottom w:val="none" w:sz="0" w:space="0" w:color="auto"/>
        <w:right w:val="none" w:sz="0" w:space="0" w:color="auto"/>
      </w:divBdr>
    </w:div>
    <w:div w:id="592979037">
      <w:marLeft w:val="0"/>
      <w:marRight w:val="0"/>
      <w:marTop w:val="10"/>
      <w:marBottom w:val="10"/>
      <w:divBdr>
        <w:top w:val="none" w:sz="0" w:space="0" w:color="auto"/>
        <w:left w:val="none" w:sz="0" w:space="0" w:color="auto"/>
        <w:bottom w:val="none" w:sz="0" w:space="0" w:color="auto"/>
        <w:right w:val="none" w:sz="0" w:space="0" w:color="auto"/>
      </w:divBdr>
    </w:div>
    <w:div w:id="647124407">
      <w:marLeft w:val="0"/>
      <w:marRight w:val="0"/>
      <w:marTop w:val="10"/>
      <w:marBottom w:val="10"/>
      <w:divBdr>
        <w:top w:val="none" w:sz="0" w:space="0" w:color="auto"/>
        <w:left w:val="none" w:sz="0" w:space="0" w:color="auto"/>
        <w:bottom w:val="none" w:sz="0" w:space="0" w:color="auto"/>
        <w:right w:val="none" w:sz="0" w:space="0" w:color="auto"/>
      </w:divBdr>
    </w:div>
    <w:div w:id="691347296">
      <w:marLeft w:val="0"/>
      <w:marRight w:val="0"/>
      <w:marTop w:val="10"/>
      <w:marBottom w:val="10"/>
      <w:divBdr>
        <w:top w:val="none" w:sz="0" w:space="0" w:color="auto"/>
        <w:left w:val="none" w:sz="0" w:space="0" w:color="auto"/>
        <w:bottom w:val="none" w:sz="0" w:space="0" w:color="auto"/>
        <w:right w:val="none" w:sz="0" w:space="0" w:color="auto"/>
      </w:divBdr>
    </w:div>
    <w:div w:id="703869450">
      <w:marLeft w:val="0"/>
      <w:marRight w:val="0"/>
      <w:marTop w:val="10"/>
      <w:marBottom w:val="10"/>
      <w:divBdr>
        <w:top w:val="none" w:sz="0" w:space="0" w:color="auto"/>
        <w:left w:val="none" w:sz="0" w:space="0" w:color="auto"/>
        <w:bottom w:val="none" w:sz="0" w:space="0" w:color="auto"/>
        <w:right w:val="none" w:sz="0" w:space="0" w:color="auto"/>
      </w:divBdr>
    </w:div>
    <w:div w:id="781458700">
      <w:marLeft w:val="0"/>
      <w:marRight w:val="0"/>
      <w:marTop w:val="10"/>
      <w:marBottom w:val="10"/>
      <w:divBdr>
        <w:top w:val="none" w:sz="0" w:space="0" w:color="auto"/>
        <w:left w:val="none" w:sz="0" w:space="0" w:color="auto"/>
        <w:bottom w:val="none" w:sz="0" w:space="0" w:color="auto"/>
        <w:right w:val="none" w:sz="0" w:space="0" w:color="auto"/>
      </w:divBdr>
    </w:div>
    <w:div w:id="785276856">
      <w:marLeft w:val="0"/>
      <w:marRight w:val="0"/>
      <w:marTop w:val="10"/>
      <w:marBottom w:val="10"/>
      <w:divBdr>
        <w:top w:val="none" w:sz="0" w:space="0" w:color="auto"/>
        <w:left w:val="none" w:sz="0" w:space="0" w:color="auto"/>
        <w:bottom w:val="none" w:sz="0" w:space="0" w:color="auto"/>
        <w:right w:val="none" w:sz="0" w:space="0" w:color="auto"/>
      </w:divBdr>
    </w:div>
    <w:div w:id="809246488">
      <w:marLeft w:val="0"/>
      <w:marRight w:val="0"/>
      <w:marTop w:val="10"/>
      <w:marBottom w:val="10"/>
      <w:divBdr>
        <w:top w:val="none" w:sz="0" w:space="0" w:color="auto"/>
        <w:left w:val="none" w:sz="0" w:space="0" w:color="auto"/>
        <w:bottom w:val="none" w:sz="0" w:space="0" w:color="auto"/>
        <w:right w:val="none" w:sz="0" w:space="0" w:color="auto"/>
      </w:divBdr>
    </w:div>
    <w:div w:id="824125540">
      <w:marLeft w:val="0"/>
      <w:marRight w:val="0"/>
      <w:marTop w:val="10"/>
      <w:marBottom w:val="10"/>
      <w:divBdr>
        <w:top w:val="none" w:sz="0" w:space="0" w:color="auto"/>
        <w:left w:val="none" w:sz="0" w:space="0" w:color="auto"/>
        <w:bottom w:val="none" w:sz="0" w:space="0" w:color="auto"/>
        <w:right w:val="none" w:sz="0" w:space="0" w:color="auto"/>
      </w:divBdr>
    </w:div>
    <w:div w:id="845746259">
      <w:marLeft w:val="0"/>
      <w:marRight w:val="0"/>
      <w:marTop w:val="10"/>
      <w:marBottom w:val="10"/>
      <w:divBdr>
        <w:top w:val="none" w:sz="0" w:space="0" w:color="auto"/>
        <w:left w:val="none" w:sz="0" w:space="0" w:color="auto"/>
        <w:bottom w:val="none" w:sz="0" w:space="0" w:color="auto"/>
        <w:right w:val="none" w:sz="0" w:space="0" w:color="auto"/>
      </w:divBdr>
    </w:div>
    <w:div w:id="852261325">
      <w:marLeft w:val="0"/>
      <w:marRight w:val="0"/>
      <w:marTop w:val="10"/>
      <w:marBottom w:val="10"/>
      <w:divBdr>
        <w:top w:val="none" w:sz="0" w:space="0" w:color="auto"/>
        <w:left w:val="none" w:sz="0" w:space="0" w:color="auto"/>
        <w:bottom w:val="none" w:sz="0" w:space="0" w:color="auto"/>
        <w:right w:val="none" w:sz="0" w:space="0" w:color="auto"/>
      </w:divBdr>
    </w:div>
    <w:div w:id="899168015">
      <w:marLeft w:val="0"/>
      <w:marRight w:val="0"/>
      <w:marTop w:val="10"/>
      <w:marBottom w:val="10"/>
      <w:divBdr>
        <w:top w:val="none" w:sz="0" w:space="0" w:color="auto"/>
        <w:left w:val="none" w:sz="0" w:space="0" w:color="auto"/>
        <w:bottom w:val="none" w:sz="0" w:space="0" w:color="auto"/>
        <w:right w:val="none" w:sz="0" w:space="0" w:color="auto"/>
      </w:divBdr>
    </w:div>
    <w:div w:id="905340870">
      <w:marLeft w:val="0"/>
      <w:marRight w:val="0"/>
      <w:marTop w:val="10"/>
      <w:marBottom w:val="10"/>
      <w:divBdr>
        <w:top w:val="none" w:sz="0" w:space="0" w:color="auto"/>
        <w:left w:val="none" w:sz="0" w:space="0" w:color="auto"/>
        <w:bottom w:val="none" w:sz="0" w:space="0" w:color="auto"/>
        <w:right w:val="none" w:sz="0" w:space="0" w:color="auto"/>
      </w:divBdr>
    </w:div>
    <w:div w:id="930234968">
      <w:marLeft w:val="0"/>
      <w:marRight w:val="0"/>
      <w:marTop w:val="10"/>
      <w:marBottom w:val="10"/>
      <w:divBdr>
        <w:top w:val="none" w:sz="0" w:space="0" w:color="auto"/>
        <w:left w:val="none" w:sz="0" w:space="0" w:color="auto"/>
        <w:bottom w:val="none" w:sz="0" w:space="0" w:color="auto"/>
        <w:right w:val="none" w:sz="0" w:space="0" w:color="auto"/>
      </w:divBdr>
    </w:div>
    <w:div w:id="950279116">
      <w:marLeft w:val="0"/>
      <w:marRight w:val="0"/>
      <w:marTop w:val="10"/>
      <w:marBottom w:val="10"/>
      <w:divBdr>
        <w:top w:val="none" w:sz="0" w:space="0" w:color="auto"/>
        <w:left w:val="none" w:sz="0" w:space="0" w:color="auto"/>
        <w:bottom w:val="none" w:sz="0" w:space="0" w:color="auto"/>
        <w:right w:val="none" w:sz="0" w:space="0" w:color="auto"/>
      </w:divBdr>
    </w:div>
    <w:div w:id="959146931">
      <w:marLeft w:val="0"/>
      <w:marRight w:val="0"/>
      <w:marTop w:val="10"/>
      <w:marBottom w:val="10"/>
      <w:divBdr>
        <w:top w:val="none" w:sz="0" w:space="0" w:color="auto"/>
        <w:left w:val="none" w:sz="0" w:space="0" w:color="auto"/>
        <w:bottom w:val="none" w:sz="0" w:space="0" w:color="auto"/>
        <w:right w:val="none" w:sz="0" w:space="0" w:color="auto"/>
      </w:divBdr>
    </w:div>
    <w:div w:id="965349245">
      <w:marLeft w:val="0"/>
      <w:marRight w:val="0"/>
      <w:marTop w:val="10"/>
      <w:marBottom w:val="10"/>
      <w:divBdr>
        <w:top w:val="none" w:sz="0" w:space="0" w:color="auto"/>
        <w:left w:val="none" w:sz="0" w:space="0" w:color="auto"/>
        <w:bottom w:val="none" w:sz="0" w:space="0" w:color="auto"/>
        <w:right w:val="none" w:sz="0" w:space="0" w:color="auto"/>
      </w:divBdr>
    </w:div>
    <w:div w:id="974143303">
      <w:marLeft w:val="0"/>
      <w:marRight w:val="0"/>
      <w:marTop w:val="10"/>
      <w:marBottom w:val="10"/>
      <w:divBdr>
        <w:top w:val="none" w:sz="0" w:space="0" w:color="auto"/>
        <w:left w:val="none" w:sz="0" w:space="0" w:color="auto"/>
        <w:bottom w:val="none" w:sz="0" w:space="0" w:color="auto"/>
        <w:right w:val="none" w:sz="0" w:space="0" w:color="auto"/>
      </w:divBdr>
    </w:div>
    <w:div w:id="1036615519">
      <w:marLeft w:val="0"/>
      <w:marRight w:val="0"/>
      <w:marTop w:val="10"/>
      <w:marBottom w:val="10"/>
      <w:divBdr>
        <w:top w:val="none" w:sz="0" w:space="0" w:color="auto"/>
        <w:left w:val="none" w:sz="0" w:space="0" w:color="auto"/>
        <w:bottom w:val="none" w:sz="0" w:space="0" w:color="auto"/>
        <w:right w:val="none" w:sz="0" w:space="0" w:color="auto"/>
      </w:divBdr>
    </w:div>
    <w:div w:id="1037313073">
      <w:marLeft w:val="0"/>
      <w:marRight w:val="0"/>
      <w:marTop w:val="10"/>
      <w:marBottom w:val="10"/>
      <w:divBdr>
        <w:top w:val="none" w:sz="0" w:space="0" w:color="auto"/>
        <w:left w:val="none" w:sz="0" w:space="0" w:color="auto"/>
        <w:bottom w:val="none" w:sz="0" w:space="0" w:color="auto"/>
        <w:right w:val="none" w:sz="0" w:space="0" w:color="auto"/>
      </w:divBdr>
    </w:div>
    <w:div w:id="1039433493">
      <w:marLeft w:val="0"/>
      <w:marRight w:val="0"/>
      <w:marTop w:val="10"/>
      <w:marBottom w:val="10"/>
      <w:divBdr>
        <w:top w:val="none" w:sz="0" w:space="0" w:color="auto"/>
        <w:left w:val="none" w:sz="0" w:space="0" w:color="auto"/>
        <w:bottom w:val="none" w:sz="0" w:space="0" w:color="auto"/>
        <w:right w:val="none" w:sz="0" w:space="0" w:color="auto"/>
      </w:divBdr>
    </w:div>
    <w:div w:id="1072701389">
      <w:marLeft w:val="0"/>
      <w:marRight w:val="720"/>
      <w:marTop w:val="10"/>
      <w:marBottom w:val="10"/>
      <w:divBdr>
        <w:top w:val="none" w:sz="0" w:space="0" w:color="auto"/>
        <w:left w:val="none" w:sz="0" w:space="0" w:color="auto"/>
        <w:bottom w:val="none" w:sz="0" w:space="0" w:color="auto"/>
        <w:right w:val="none" w:sz="0" w:space="0" w:color="auto"/>
      </w:divBdr>
    </w:div>
    <w:div w:id="1173565450">
      <w:marLeft w:val="0"/>
      <w:marRight w:val="0"/>
      <w:marTop w:val="10"/>
      <w:marBottom w:val="10"/>
      <w:divBdr>
        <w:top w:val="none" w:sz="0" w:space="0" w:color="auto"/>
        <w:left w:val="none" w:sz="0" w:space="0" w:color="auto"/>
        <w:bottom w:val="none" w:sz="0" w:space="0" w:color="auto"/>
        <w:right w:val="none" w:sz="0" w:space="0" w:color="auto"/>
      </w:divBdr>
    </w:div>
    <w:div w:id="1235700311">
      <w:marLeft w:val="0"/>
      <w:marRight w:val="0"/>
      <w:marTop w:val="10"/>
      <w:marBottom w:val="10"/>
      <w:divBdr>
        <w:top w:val="none" w:sz="0" w:space="0" w:color="auto"/>
        <w:left w:val="none" w:sz="0" w:space="0" w:color="auto"/>
        <w:bottom w:val="none" w:sz="0" w:space="0" w:color="auto"/>
        <w:right w:val="none" w:sz="0" w:space="0" w:color="auto"/>
      </w:divBdr>
    </w:div>
    <w:div w:id="1247575031">
      <w:marLeft w:val="0"/>
      <w:marRight w:val="0"/>
      <w:marTop w:val="10"/>
      <w:marBottom w:val="10"/>
      <w:divBdr>
        <w:top w:val="none" w:sz="0" w:space="0" w:color="auto"/>
        <w:left w:val="none" w:sz="0" w:space="0" w:color="auto"/>
        <w:bottom w:val="none" w:sz="0" w:space="0" w:color="auto"/>
        <w:right w:val="none" w:sz="0" w:space="0" w:color="auto"/>
      </w:divBdr>
    </w:div>
    <w:div w:id="1303923704">
      <w:marLeft w:val="0"/>
      <w:marRight w:val="0"/>
      <w:marTop w:val="10"/>
      <w:marBottom w:val="10"/>
      <w:divBdr>
        <w:top w:val="none" w:sz="0" w:space="0" w:color="auto"/>
        <w:left w:val="none" w:sz="0" w:space="0" w:color="auto"/>
        <w:bottom w:val="none" w:sz="0" w:space="0" w:color="auto"/>
        <w:right w:val="none" w:sz="0" w:space="0" w:color="auto"/>
      </w:divBdr>
    </w:div>
    <w:div w:id="1351103261">
      <w:marLeft w:val="0"/>
      <w:marRight w:val="0"/>
      <w:marTop w:val="10"/>
      <w:marBottom w:val="10"/>
      <w:divBdr>
        <w:top w:val="none" w:sz="0" w:space="0" w:color="auto"/>
        <w:left w:val="none" w:sz="0" w:space="0" w:color="auto"/>
        <w:bottom w:val="none" w:sz="0" w:space="0" w:color="auto"/>
        <w:right w:val="none" w:sz="0" w:space="0" w:color="auto"/>
      </w:divBdr>
    </w:div>
    <w:div w:id="1435369702">
      <w:marLeft w:val="0"/>
      <w:marRight w:val="0"/>
      <w:marTop w:val="10"/>
      <w:marBottom w:val="10"/>
      <w:divBdr>
        <w:top w:val="none" w:sz="0" w:space="0" w:color="auto"/>
        <w:left w:val="none" w:sz="0" w:space="0" w:color="auto"/>
        <w:bottom w:val="none" w:sz="0" w:space="0" w:color="auto"/>
        <w:right w:val="none" w:sz="0" w:space="0" w:color="auto"/>
      </w:divBdr>
    </w:div>
    <w:div w:id="1453475912">
      <w:marLeft w:val="0"/>
      <w:marRight w:val="0"/>
      <w:marTop w:val="10"/>
      <w:marBottom w:val="10"/>
      <w:divBdr>
        <w:top w:val="none" w:sz="0" w:space="0" w:color="auto"/>
        <w:left w:val="none" w:sz="0" w:space="0" w:color="auto"/>
        <w:bottom w:val="none" w:sz="0" w:space="0" w:color="auto"/>
        <w:right w:val="none" w:sz="0" w:space="0" w:color="auto"/>
      </w:divBdr>
    </w:div>
    <w:div w:id="1486361312">
      <w:marLeft w:val="0"/>
      <w:marRight w:val="0"/>
      <w:marTop w:val="10"/>
      <w:marBottom w:val="10"/>
      <w:divBdr>
        <w:top w:val="none" w:sz="0" w:space="0" w:color="auto"/>
        <w:left w:val="none" w:sz="0" w:space="0" w:color="auto"/>
        <w:bottom w:val="none" w:sz="0" w:space="0" w:color="auto"/>
        <w:right w:val="none" w:sz="0" w:space="0" w:color="auto"/>
      </w:divBdr>
    </w:div>
    <w:div w:id="1519733281">
      <w:marLeft w:val="0"/>
      <w:marRight w:val="0"/>
      <w:marTop w:val="10"/>
      <w:marBottom w:val="10"/>
      <w:divBdr>
        <w:top w:val="none" w:sz="0" w:space="0" w:color="auto"/>
        <w:left w:val="none" w:sz="0" w:space="0" w:color="auto"/>
        <w:bottom w:val="none" w:sz="0" w:space="0" w:color="auto"/>
        <w:right w:val="none" w:sz="0" w:space="0" w:color="auto"/>
      </w:divBdr>
    </w:div>
    <w:div w:id="1547372560">
      <w:marLeft w:val="0"/>
      <w:marRight w:val="0"/>
      <w:marTop w:val="10"/>
      <w:marBottom w:val="10"/>
      <w:divBdr>
        <w:top w:val="none" w:sz="0" w:space="0" w:color="auto"/>
        <w:left w:val="none" w:sz="0" w:space="0" w:color="auto"/>
        <w:bottom w:val="none" w:sz="0" w:space="0" w:color="auto"/>
        <w:right w:val="none" w:sz="0" w:space="0" w:color="auto"/>
      </w:divBdr>
    </w:div>
    <w:div w:id="1563100947">
      <w:marLeft w:val="0"/>
      <w:marRight w:val="720"/>
      <w:marTop w:val="10"/>
      <w:marBottom w:val="10"/>
      <w:divBdr>
        <w:top w:val="none" w:sz="0" w:space="0" w:color="auto"/>
        <w:left w:val="none" w:sz="0" w:space="0" w:color="auto"/>
        <w:bottom w:val="none" w:sz="0" w:space="0" w:color="auto"/>
        <w:right w:val="none" w:sz="0" w:space="0" w:color="auto"/>
      </w:divBdr>
    </w:div>
    <w:div w:id="1566646085">
      <w:marLeft w:val="0"/>
      <w:marRight w:val="0"/>
      <w:marTop w:val="10"/>
      <w:marBottom w:val="10"/>
      <w:divBdr>
        <w:top w:val="none" w:sz="0" w:space="0" w:color="auto"/>
        <w:left w:val="none" w:sz="0" w:space="0" w:color="auto"/>
        <w:bottom w:val="none" w:sz="0" w:space="0" w:color="auto"/>
        <w:right w:val="none" w:sz="0" w:space="0" w:color="auto"/>
      </w:divBdr>
    </w:div>
    <w:div w:id="1578055465">
      <w:marLeft w:val="0"/>
      <w:marRight w:val="0"/>
      <w:marTop w:val="10"/>
      <w:marBottom w:val="10"/>
      <w:divBdr>
        <w:top w:val="none" w:sz="0" w:space="0" w:color="auto"/>
        <w:left w:val="none" w:sz="0" w:space="0" w:color="auto"/>
        <w:bottom w:val="none" w:sz="0" w:space="0" w:color="auto"/>
        <w:right w:val="none" w:sz="0" w:space="0" w:color="auto"/>
      </w:divBdr>
    </w:div>
    <w:div w:id="1585140030">
      <w:marLeft w:val="0"/>
      <w:marRight w:val="0"/>
      <w:marTop w:val="10"/>
      <w:marBottom w:val="10"/>
      <w:divBdr>
        <w:top w:val="none" w:sz="0" w:space="0" w:color="auto"/>
        <w:left w:val="none" w:sz="0" w:space="0" w:color="auto"/>
        <w:bottom w:val="none" w:sz="0" w:space="0" w:color="auto"/>
        <w:right w:val="none" w:sz="0" w:space="0" w:color="auto"/>
      </w:divBdr>
    </w:div>
    <w:div w:id="1597322699">
      <w:marLeft w:val="0"/>
      <w:marRight w:val="720"/>
      <w:marTop w:val="10"/>
      <w:marBottom w:val="10"/>
      <w:divBdr>
        <w:top w:val="none" w:sz="0" w:space="0" w:color="auto"/>
        <w:left w:val="none" w:sz="0" w:space="0" w:color="auto"/>
        <w:bottom w:val="none" w:sz="0" w:space="0" w:color="auto"/>
        <w:right w:val="none" w:sz="0" w:space="0" w:color="auto"/>
      </w:divBdr>
    </w:div>
    <w:div w:id="1598908227">
      <w:marLeft w:val="0"/>
      <w:marRight w:val="0"/>
      <w:marTop w:val="10"/>
      <w:marBottom w:val="10"/>
      <w:divBdr>
        <w:top w:val="none" w:sz="0" w:space="0" w:color="auto"/>
        <w:left w:val="none" w:sz="0" w:space="0" w:color="auto"/>
        <w:bottom w:val="none" w:sz="0" w:space="0" w:color="auto"/>
        <w:right w:val="none" w:sz="0" w:space="0" w:color="auto"/>
      </w:divBdr>
    </w:div>
    <w:div w:id="1610312115">
      <w:marLeft w:val="0"/>
      <w:marRight w:val="0"/>
      <w:marTop w:val="10"/>
      <w:marBottom w:val="10"/>
      <w:divBdr>
        <w:top w:val="none" w:sz="0" w:space="0" w:color="auto"/>
        <w:left w:val="none" w:sz="0" w:space="0" w:color="auto"/>
        <w:bottom w:val="none" w:sz="0" w:space="0" w:color="auto"/>
        <w:right w:val="none" w:sz="0" w:space="0" w:color="auto"/>
      </w:divBdr>
    </w:div>
    <w:div w:id="1626153178">
      <w:marLeft w:val="0"/>
      <w:marRight w:val="720"/>
      <w:marTop w:val="10"/>
      <w:marBottom w:val="10"/>
      <w:divBdr>
        <w:top w:val="none" w:sz="0" w:space="0" w:color="auto"/>
        <w:left w:val="none" w:sz="0" w:space="0" w:color="auto"/>
        <w:bottom w:val="none" w:sz="0" w:space="0" w:color="auto"/>
        <w:right w:val="none" w:sz="0" w:space="0" w:color="auto"/>
      </w:divBdr>
    </w:div>
    <w:div w:id="1690569131">
      <w:marLeft w:val="0"/>
      <w:marRight w:val="0"/>
      <w:marTop w:val="10"/>
      <w:marBottom w:val="10"/>
      <w:divBdr>
        <w:top w:val="none" w:sz="0" w:space="0" w:color="auto"/>
        <w:left w:val="none" w:sz="0" w:space="0" w:color="auto"/>
        <w:bottom w:val="none" w:sz="0" w:space="0" w:color="auto"/>
        <w:right w:val="none" w:sz="0" w:space="0" w:color="auto"/>
      </w:divBdr>
    </w:div>
    <w:div w:id="1707947708">
      <w:marLeft w:val="0"/>
      <w:marRight w:val="0"/>
      <w:marTop w:val="10"/>
      <w:marBottom w:val="10"/>
      <w:divBdr>
        <w:top w:val="none" w:sz="0" w:space="0" w:color="auto"/>
        <w:left w:val="none" w:sz="0" w:space="0" w:color="auto"/>
        <w:bottom w:val="none" w:sz="0" w:space="0" w:color="auto"/>
        <w:right w:val="none" w:sz="0" w:space="0" w:color="auto"/>
      </w:divBdr>
    </w:div>
    <w:div w:id="1719473779">
      <w:marLeft w:val="0"/>
      <w:marRight w:val="0"/>
      <w:marTop w:val="10"/>
      <w:marBottom w:val="10"/>
      <w:divBdr>
        <w:top w:val="none" w:sz="0" w:space="0" w:color="auto"/>
        <w:left w:val="none" w:sz="0" w:space="0" w:color="auto"/>
        <w:bottom w:val="none" w:sz="0" w:space="0" w:color="auto"/>
        <w:right w:val="none" w:sz="0" w:space="0" w:color="auto"/>
      </w:divBdr>
    </w:div>
    <w:div w:id="1758790209">
      <w:marLeft w:val="0"/>
      <w:marRight w:val="0"/>
      <w:marTop w:val="10"/>
      <w:marBottom w:val="10"/>
      <w:divBdr>
        <w:top w:val="none" w:sz="0" w:space="0" w:color="auto"/>
        <w:left w:val="none" w:sz="0" w:space="0" w:color="auto"/>
        <w:bottom w:val="none" w:sz="0" w:space="0" w:color="auto"/>
        <w:right w:val="none" w:sz="0" w:space="0" w:color="auto"/>
      </w:divBdr>
    </w:div>
    <w:div w:id="1776175539">
      <w:marLeft w:val="0"/>
      <w:marRight w:val="0"/>
      <w:marTop w:val="10"/>
      <w:marBottom w:val="10"/>
      <w:divBdr>
        <w:top w:val="none" w:sz="0" w:space="0" w:color="auto"/>
        <w:left w:val="none" w:sz="0" w:space="0" w:color="auto"/>
        <w:bottom w:val="none" w:sz="0" w:space="0" w:color="auto"/>
        <w:right w:val="none" w:sz="0" w:space="0" w:color="auto"/>
      </w:divBdr>
    </w:div>
    <w:div w:id="1786803858">
      <w:marLeft w:val="0"/>
      <w:marRight w:val="0"/>
      <w:marTop w:val="10"/>
      <w:marBottom w:val="10"/>
      <w:divBdr>
        <w:top w:val="none" w:sz="0" w:space="0" w:color="auto"/>
        <w:left w:val="none" w:sz="0" w:space="0" w:color="auto"/>
        <w:bottom w:val="none" w:sz="0" w:space="0" w:color="auto"/>
        <w:right w:val="none" w:sz="0" w:space="0" w:color="auto"/>
      </w:divBdr>
    </w:div>
    <w:div w:id="1801877209">
      <w:marLeft w:val="0"/>
      <w:marRight w:val="0"/>
      <w:marTop w:val="10"/>
      <w:marBottom w:val="10"/>
      <w:divBdr>
        <w:top w:val="none" w:sz="0" w:space="0" w:color="auto"/>
        <w:left w:val="none" w:sz="0" w:space="0" w:color="auto"/>
        <w:bottom w:val="none" w:sz="0" w:space="0" w:color="auto"/>
        <w:right w:val="none" w:sz="0" w:space="0" w:color="auto"/>
      </w:divBdr>
    </w:div>
    <w:div w:id="1817456075">
      <w:marLeft w:val="0"/>
      <w:marRight w:val="0"/>
      <w:marTop w:val="10"/>
      <w:marBottom w:val="10"/>
      <w:divBdr>
        <w:top w:val="none" w:sz="0" w:space="0" w:color="auto"/>
        <w:left w:val="none" w:sz="0" w:space="0" w:color="auto"/>
        <w:bottom w:val="none" w:sz="0" w:space="0" w:color="auto"/>
        <w:right w:val="none" w:sz="0" w:space="0" w:color="auto"/>
      </w:divBdr>
    </w:div>
    <w:div w:id="1818185276">
      <w:marLeft w:val="0"/>
      <w:marRight w:val="0"/>
      <w:marTop w:val="10"/>
      <w:marBottom w:val="10"/>
      <w:divBdr>
        <w:top w:val="none" w:sz="0" w:space="0" w:color="auto"/>
        <w:left w:val="none" w:sz="0" w:space="0" w:color="auto"/>
        <w:bottom w:val="none" w:sz="0" w:space="0" w:color="auto"/>
        <w:right w:val="none" w:sz="0" w:space="0" w:color="auto"/>
      </w:divBdr>
    </w:div>
    <w:div w:id="1821996044">
      <w:marLeft w:val="0"/>
      <w:marRight w:val="0"/>
      <w:marTop w:val="10"/>
      <w:marBottom w:val="10"/>
      <w:divBdr>
        <w:top w:val="none" w:sz="0" w:space="0" w:color="auto"/>
        <w:left w:val="none" w:sz="0" w:space="0" w:color="auto"/>
        <w:bottom w:val="none" w:sz="0" w:space="0" w:color="auto"/>
        <w:right w:val="none" w:sz="0" w:space="0" w:color="auto"/>
      </w:divBdr>
    </w:div>
    <w:div w:id="1825047734">
      <w:marLeft w:val="0"/>
      <w:marRight w:val="0"/>
      <w:marTop w:val="10"/>
      <w:marBottom w:val="10"/>
      <w:divBdr>
        <w:top w:val="none" w:sz="0" w:space="0" w:color="auto"/>
        <w:left w:val="none" w:sz="0" w:space="0" w:color="auto"/>
        <w:bottom w:val="none" w:sz="0" w:space="0" w:color="auto"/>
        <w:right w:val="none" w:sz="0" w:space="0" w:color="auto"/>
      </w:divBdr>
    </w:div>
    <w:div w:id="1835339107">
      <w:marLeft w:val="0"/>
      <w:marRight w:val="0"/>
      <w:marTop w:val="10"/>
      <w:marBottom w:val="10"/>
      <w:divBdr>
        <w:top w:val="none" w:sz="0" w:space="0" w:color="auto"/>
        <w:left w:val="none" w:sz="0" w:space="0" w:color="auto"/>
        <w:bottom w:val="none" w:sz="0" w:space="0" w:color="auto"/>
        <w:right w:val="none" w:sz="0" w:space="0" w:color="auto"/>
      </w:divBdr>
    </w:div>
    <w:div w:id="1866094627">
      <w:marLeft w:val="0"/>
      <w:marRight w:val="0"/>
      <w:marTop w:val="10"/>
      <w:marBottom w:val="10"/>
      <w:divBdr>
        <w:top w:val="none" w:sz="0" w:space="0" w:color="auto"/>
        <w:left w:val="none" w:sz="0" w:space="0" w:color="auto"/>
        <w:bottom w:val="none" w:sz="0" w:space="0" w:color="auto"/>
        <w:right w:val="none" w:sz="0" w:space="0" w:color="auto"/>
      </w:divBdr>
    </w:div>
    <w:div w:id="1927881014">
      <w:marLeft w:val="0"/>
      <w:marRight w:val="0"/>
      <w:marTop w:val="10"/>
      <w:marBottom w:val="10"/>
      <w:divBdr>
        <w:top w:val="none" w:sz="0" w:space="0" w:color="auto"/>
        <w:left w:val="none" w:sz="0" w:space="0" w:color="auto"/>
        <w:bottom w:val="none" w:sz="0" w:space="0" w:color="auto"/>
        <w:right w:val="none" w:sz="0" w:space="0" w:color="auto"/>
      </w:divBdr>
    </w:div>
    <w:div w:id="1961914781">
      <w:marLeft w:val="0"/>
      <w:marRight w:val="0"/>
      <w:marTop w:val="10"/>
      <w:marBottom w:val="10"/>
      <w:divBdr>
        <w:top w:val="none" w:sz="0" w:space="0" w:color="auto"/>
        <w:left w:val="none" w:sz="0" w:space="0" w:color="auto"/>
        <w:bottom w:val="none" w:sz="0" w:space="0" w:color="auto"/>
        <w:right w:val="none" w:sz="0" w:space="0" w:color="auto"/>
      </w:divBdr>
    </w:div>
    <w:div w:id="1977368255">
      <w:marLeft w:val="0"/>
      <w:marRight w:val="0"/>
      <w:marTop w:val="10"/>
      <w:marBottom w:val="10"/>
      <w:divBdr>
        <w:top w:val="none" w:sz="0" w:space="0" w:color="auto"/>
        <w:left w:val="none" w:sz="0" w:space="0" w:color="auto"/>
        <w:bottom w:val="none" w:sz="0" w:space="0" w:color="auto"/>
        <w:right w:val="none" w:sz="0" w:space="0" w:color="auto"/>
      </w:divBdr>
    </w:div>
    <w:div w:id="1986275824">
      <w:marLeft w:val="0"/>
      <w:marRight w:val="0"/>
      <w:marTop w:val="10"/>
      <w:marBottom w:val="10"/>
      <w:divBdr>
        <w:top w:val="none" w:sz="0" w:space="0" w:color="auto"/>
        <w:left w:val="none" w:sz="0" w:space="0" w:color="auto"/>
        <w:bottom w:val="none" w:sz="0" w:space="0" w:color="auto"/>
        <w:right w:val="none" w:sz="0" w:space="0" w:color="auto"/>
      </w:divBdr>
    </w:div>
    <w:div w:id="1990666795">
      <w:marLeft w:val="0"/>
      <w:marRight w:val="0"/>
      <w:marTop w:val="10"/>
      <w:marBottom w:val="10"/>
      <w:divBdr>
        <w:top w:val="none" w:sz="0" w:space="0" w:color="auto"/>
        <w:left w:val="none" w:sz="0" w:space="0" w:color="auto"/>
        <w:bottom w:val="none" w:sz="0" w:space="0" w:color="auto"/>
        <w:right w:val="none" w:sz="0" w:space="0" w:color="auto"/>
      </w:divBdr>
    </w:div>
    <w:div w:id="2001929716">
      <w:marLeft w:val="0"/>
      <w:marRight w:val="0"/>
      <w:marTop w:val="10"/>
      <w:marBottom w:val="10"/>
      <w:divBdr>
        <w:top w:val="none" w:sz="0" w:space="0" w:color="auto"/>
        <w:left w:val="none" w:sz="0" w:space="0" w:color="auto"/>
        <w:bottom w:val="none" w:sz="0" w:space="0" w:color="auto"/>
        <w:right w:val="none" w:sz="0" w:space="0" w:color="auto"/>
      </w:divBdr>
    </w:div>
    <w:div w:id="2007433791">
      <w:marLeft w:val="0"/>
      <w:marRight w:val="0"/>
      <w:marTop w:val="10"/>
      <w:marBottom w:val="10"/>
      <w:divBdr>
        <w:top w:val="none" w:sz="0" w:space="0" w:color="auto"/>
        <w:left w:val="none" w:sz="0" w:space="0" w:color="auto"/>
        <w:bottom w:val="none" w:sz="0" w:space="0" w:color="auto"/>
        <w:right w:val="none" w:sz="0" w:space="0" w:color="auto"/>
      </w:divBdr>
    </w:div>
    <w:div w:id="2014184655">
      <w:marLeft w:val="0"/>
      <w:marRight w:val="0"/>
      <w:marTop w:val="10"/>
      <w:marBottom w:val="10"/>
      <w:divBdr>
        <w:top w:val="none" w:sz="0" w:space="0" w:color="auto"/>
        <w:left w:val="none" w:sz="0" w:space="0" w:color="auto"/>
        <w:bottom w:val="none" w:sz="0" w:space="0" w:color="auto"/>
        <w:right w:val="none" w:sz="0" w:space="0" w:color="auto"/>
      </w:divBdr>
    </w:div>
    <w:div w:id="2016833236">
      <w:marLeft w:val="0"/>
      <w:marRight w:val="0"/>
      <w:marTop w:val="10"/>
      <w:marBottom w:val="10"/>
      <w:divBdr>
        <w:top w:val="none" w:sz="0" w:space="0" w:color="auto"/>
        <w:left w:val="none" w:sz="0" w:space="0" w:color="auto"/>
        <w:bottom w:val="none" w:sz="0" w:space="0" w:color="auto"/>
        <w:right w:val="none" w:sz="0" w:space="0" w:color="auto"/>
      </w:divBdr>
    </w:div>
    <w:div w:id="2050105885">
      <w:marLeft w:val="0"/>
      <w:marRight w:val="0"/>
      <w:marTop w:val="10"/>
      <w:marBottom w:val="10"/>
      <w:divBdr>
        <w:top w:val="none" w:sz="0" w:space="0" w:color="auto"/>
        <w:left w:val="none" w:sz="0" w:space="0" w:color="auto"/>
        <w:bottom w:val="none" w:sz="0" w:space="0" w:color="auto"/>
        <w:right w:val="none" w:sz="0" w:space="0" w:color="auto"/>
      </w:divBdr>
    </w:div>
    <w:div w:id="2124349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