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B61A6" w14:textId="77777777" w:rsidR="00855365" w:rsidRDefault="00855365">
      <w:pPr>
        <w:spacing w:line="500" w:lineRule="atLeast"/>
        <w:jc w:val="center"/>
        <w:divId w:val="913659777"/>
        <w:rPr>
          <w:rFonts w:ascii="黑体" w:eastAsia="黑体" w:hAnsi="黑体"/>
          <w:sz w:val="36"/>
          <w:szCs w:val="36"/>
        </w:rPr>
      </w:pPr>
      <w:r>
        <w:rPr>
          <w:rFonts w:ascii="黑体" w:eastAsia="黑体" w:hAnsi="黑体" w:hint="eastAsia"/>
          <w:sz w:val="36"/>
          <w:szCs w:val="36"/>
        </w:rPr>
        <w:t>广东省深圳市中级人民法院</w:t>
      </w:r>
    </w:p>
    <w:p w14:paraId="230DDDF8" w14:textId="77777777" w:rsidR="00855365" w:rsidRDefault="00855365">
      <w:pPr>
        <w:spacing w:line="500" w:lineRule="atLeast"/>
        <w:jc w:val="center"/>
        <w:divId w:val="2833187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094391" w14:textId="77777777" w:rsidR="00855365" w:rsidRDefault="00855365">
      <w:pPr>
        <w:spacing w:line="500" w:lineRule="atLeast"/>
        <w:jc w:val="right"/>
        <w:divId w:val="20132694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2263</w:t>
      </w:r>
      <w:r>
        <w:rPr>
          <w:rFonts w:hint="eastAsia"/>
          <w:sz w:val="30"/>
          <w:szCs w:val="30"/>
        </w:rPr>
        <w:t>号</w:t>
      </w:r>
    </w:p>
    <w:p w14:paraId="0C71EEAA" w14:textId="77777777" w:rsidR="00855365" w:rsidRDefault="00855365">
      <w:pPr>
        <w:spacing w:line="500" w:lineRule="atLeast"/>
        <w:ind w:firstLine="600"/>
        <w:divId w:val="175661312"/>
        <w:rPr>
          <w:rFonts w:hint="eastAsia"/>
          <w:sz w:val="30"/>
          <w:szCs w:val="30"/>
        </w:rPr>
      </w:pPr>
      <w:r>
        <w:rPr>
          <w:rFonts w:hint="eastAsia"/>
          <w:sz w:val="30"/>
          <w:szCs w:val="30"/>
        </w:rPr>
        <w:t>原公诉机关深圳市罗湖区人民检察院。</w:t>
      </w:r>
    </w:p>
    <w:p w14:paraId="09DDB332" w14:textId="77777777" w:rsidR="00855365" w:rsidRDefault="00855365">
      <w:pPr>
        <w:spacing w:line="500" w:lineRule="atLeast"/>
        <w:ind w:firstLine="600"/>
        <w:divId w:val="1395349973"/>
        <w:rPr>
          <w:rFonts w:hint="eastAsia"/>
          <w:sz w:val="30"/>
          <w:szCs w:val="30"/>
        </w:rPr>
      </w:pPr>
      <w:r>
        <w:rPr>
          <w:rFonts w:hint="eastAsia"/>
          <w:sz w:val="30"/>
          <w:szCs w:val="30"/>
        </w:rPr>
        <w:t>上诉人（原审被告人）舒峦，男，汉族，</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日出生，住址北京市丰台区。因涉嫌犯行贿罪于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日变更强制措施为监视居住。</w:t>
      </w:r>
    </w:p>
    <w:p w14:paraId="19304AED" w14:textId="77777777" w:rsidR="00855365" w:rsidRDefault="00855365">
      <w:pPr>
        <w:spacing w:line="500" w:lineRule="atLeast"/>
        <w:ind w:firstLine="600"/>
        <w:divId w:val="1664359384"/>
        <w:rPr>
          <w:rFonts w:hint="eastAsia"/>
          <w:sz w:val="30"/>
          <w:szCs w:val="30"/>
        </w:rPr>
      </w:pPr>
      <w:r>
        <w:rPr>
          <w:rFonts w:hint="eastAsia"/>
          <w:sz w:val="30"/>
          <w:szCs w:val="30"/>
        </w:rPr>
        <w:t>辩护人徐向辉，北京市隆安（深圳）律师事务所律师。</w:t>
      </w:r>
    </w:p>
    <w:p w14:paraId="6CB71DB1" w14:textId="77777777" w:rsidR="00855365" w:rsidRDefault="00855365">
      <w:pPr>
        <w:spacing w:line="500" w:lineRule="atLeast"/>
        <w:ind w:firstLine="600"/>
        <w:divId w:val="1089346958"/>
        <w:rPr>
          <w:rFonts w:hint="eastAsia"/>
          <w:sz w:val="30"/>
          <w:szCs w:val="30"/>
        </w:rPr>
      </w:pPr>
      <w:r>
        <w:rPr>
          <w:rFonts w:hint="eastAsia"/>
          <w:sz w:val="30"/>
          <w:szCs w:val="30"/>
        </w:rPr>
        <w:t>深圳市罗湖区人民法院审理深圳市罗湖区人民检察院指控原审被告人舒峦犯行贿罪一案，于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10</w:t>
      </w:r>
      <w:r>
        <w:rPr>
          <w:rFonts w:hint="eastAsia"/>
          <w:sz w:val="30"/>
          <w:szCs w:val="30"/>
        </w:rPr>
        <w:t>号刑事判决。宣判后，原审被告人舒峦不服，提出上诉。本院依法组成合议庭，经过阅卷，讯问上诉人，听取辩护人意见，认为事实清楚，决定不开庭审理。现已审理终结。</w:t>
      </w:r>
    </w:p>
    <w:p w14:paraId="47FB06F6" w14:textId="77777777" w:rsidR="00855365" w:rsidRDefault="00855365">
      <w:pPr>
        <w:spacing w:line="500" w:lineRule="atLeast"/>
        <w:ind w:firstLine="600"/>
        <w:divId w:val="1574193658"/>
        <w:rPr>
          <w:rFonts w:hint="eastAsia"/>
          <w:sz w:val="30"/>
          <w:szCs w:val="30"/>
        </w:rPr>
      </w:pPr>
      <w:r>
        <w:rPr>
          <w:rFonts w:hint="eastAsia"/>
          <w:sz w:val="30"/>
          <w:szCs w:val="30"/>
        </w:rPr>
        <w:t>原判认定：</w:t>
      </w:r>
      <w:r>
        <w:rPr>
          <w:rFonts w:hint="eastAsia"/>
          <w:sz w:val="30"/>
          <w:szCs w:val="30"/>
        </w:rPr>
        <w:t>2003</w:t>
      </w:r>
      <w:r>
        <w:rPr>
          <w:rFonts w:hint="eastAsia"/>
          <w:sz w:val="30"/>
          <w:szCs w:val="30"/>
        </w:rPr>
        <w:t>年底，时任北京</w:t>
      </w:r>
      <w:r>
        <w:rPr>
          <w:rFonts w:hint="eastAsia"/>
          <w:sz w:val="30"/>
          <w:szCs w:val="30"/>
        </w:rPr>
        <w:t>XXXX</w:t>
      </w:r>
      <w:r>
        <w:rPr>
          <w:rFonts w:hint="eastAsia"/>
          <w:sz w:val="30"/>
          <w:szCs w:val="30"/>
        </w:rPr>
        <w:t>通信技术有限公司副总经理的苏某（另案处理）找到被告人舒峦，称深圳</w:t>
      </w:r>
      <w:r>
        <w:rPr>
          <w:rFonts w:hint="eastAsia"/>
          <w:sz w:val="30"/>
          <w:szCs w:val="30"/>
        </w:rPr>
        <w:t>XXXXXX</w:t>
      </w:r>
      <w:r>
        <w:rPr>
          <w:rFonts w:hint="eastAsia"/>
          <w:sz w:val="30"/>
          <w:szCs w:val="30"/>
        </w:rPr>
        <w:t>检测中心（原为事业单位，</w:t>
      </w:r>
      <w:r>
        <w:rPr>
          <w:rFonts w:hint="eastAsia"/>
          <w:sz w:val="30"/>
          <w:szCs w:val="30"/>
        </w:rPr>
        <w:t>2006</w:t>
      </w:r>
      <w:r>
        <w:rPr>
          <w:rFonts w:hint="eastAsia"/>
          <w:sz w:val="30"/>
          <w:szCs w:val="30"/>
        </w:rPr>
        <w:t>年</w:t>
      </w:r>
      <w:r>
        <w:rPr>
          <w:rFonts w:hint="eastAsia"/>
          <w:sz w:val="30"/>
          <w:szCs w:val="30"/>
        </w:rPr>
        <w:t>7</w:t>
      </w:r>
      <w:r>
        <w:rPr>
          <w:rFonts w:hint="eastAsia"/>
          <w:sz w:val="30"/>
          <w:szCs w:val="30"/>
        </w:rPr>
        <w:t>月改制为企业，经济性质为全民，以下简称深圳</w:t>
      </w:r>
      <w:r>
        <w:rPr>
          <w:rFonts w:hint="eastAsia"/>
          <w:sz w:val="30"/>
          <w:szCs w:val="30"/>
        </w:rPr>
        <w:t>XXXX</w:t>
      </w:r>
      <w:r>
        <w:rPr>
          <w:rFonts w:hint="eastAsia"/>
          <w:sz w:val="30"/>
          <w:szCs w:val="30"/>
        </w:rPr>
        <w:t>中心）法定代表人、主任邓某某（另案处理）想与其后任成立一家公司，成立的公司可借助深圳</w:t>
      </w:r>
      <w:r>
        <w:rPr>
          <w:rFonts w:hint="eastAsia"/>
          <w:sz w:val="30"/>
          <w:szCs w:val="30"/>
        </w:rPr>
        <w:t>XXXX</w:t>
      </w:r>
      <w:r>
        <w:rPr>
          <w:rFonts w:hint="eastAsia"/>
          <w:sz w:val="30"/>
          <w:szCs w:val="30"/>
        </w:rPr>
        <w:t>检测中心的设备、场地及检测资质等开展手机检测业务，且成立新公司的注册资金由其负责筹集，不需要舒峦与邓某某实际出资，舒峦表示同意。</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月，被告人舒峦与邓某某、苏某合作成立了北京</w:t>
      </w:r>
      <w:r>
        <w:rPr>
          <w:rFonts w:hint="eastAsia"/>
          <w:sz w:val="30"/>
          <w:szCs w:val="30"/>
        </w:rPr>
        <w:t>XXXX</w:t>
      </w:r>
      <w:r>
        <w:rPr>
          <w:rFonts w:hint="eastAsia"/>
          <w:sz w:val="30"/>
          <w:szCs w:val="30"/>
        </w:rPr>
        <w:t>通信技术有限公司（以下简称北京蓦尔公司），公司法定代表人为苏某，实际股东为苏某、舒峦、邓某某（先以其时任妻子梁某文的名义持股，后以胡某、李某伟等人名义持股），公司注册资金人民币</w:t>
      </w:r>
      <w:r>
        <w:rPr>
          <w:rFonts w:hint="eastAsia"/>
          <w:sz w:val="30"/>
          <w:szCs w:val="30"/>
        </w:rPr>
        <w:t>100</w:t>
      </w:r>
      <w:r>
        <w:rPr>
          <w:rFonts w:hint="eastAsia"/>
          <w:sz w:val="30"/>
          <w:szCs w:val="30"/>
        </w:rPr>
        <w:t>万元由</w:t>
      </w:r>
      <w:r>
        <w:rPr>
          <w:rFonts w:hint="eastAsia"/>
          <w:sz w:val="30"/>
          <w:szCs w:val="30"/>
        </w:rPr>
        <w:lastRenderedPageBreak/>
        <w:t>苏某负责筹集，三人所持股份分别为苏某</w:t>
      </w:r>
      <w:r>
        <w:rPr>
          <w:rFonts w:hint="eastAsia"/>
          <w:sz w:val="30"/>
          <w:szCs w:val="30"/>
        </w:rPr>
        <w:t>52%(2009</w:t>
      </w:r>
      <w:r>
        <w:rPr>
          <w:rFonts w:hint="eastAsia"/>
          <w:sz w:val="30"/>
          <w:szCs w:val="30"/>
        </w:rPr>
        <w:t>年</w:t>
      </w:r>
      <w:r>
        <w:rPr>
          <w:rFonts w:hint="eastAsia"/>
          <w:sz w:val="30"/>
          <w:szCs w:val="30"/>
        </w:rPr>
        <w:t>7</w:t>
      </w:r>
      <w:r>
        <w:rPr>
          <w:rFonts w:hint="eastAsia"/>
          <w:sz w:val="30"/>
          <w:szCs w:val="30"/>
        </w:rPr>
        <w:t>月变更为</w:t>
      </w:r>
      <w:r>
        <w:rPr>
          <w:rFonts w:hint="eastAsia"/>
          <w:sz w:val="30"/>
          <w:szCs w:val="30"/>
        </w:rPr>
        <w:t>36%)</w:t>
      </w:r>
      <w:r>
        <w:rPr>
          <w:rFonts w:hint="eastAsia"/>
          <w:sz w:val="30"/>
          <w:szCs w:val="30"/>
        </w:rPr>
        <w:t>、邓某某</w:t>
      </w:r>
      <w:r>
        <w:rPr>
          <w:rFonts w:hint="eastAsia"/>
          <w:sz w:val="30"/>
          <w:szCs w:val="30"/>
        </w:rPr>
        <w:t>25%(2009</w:t>
      </w:r>
      <w:r>
        <w:rPr>
          <w:rFonts w:hint="eastAsia"/>
          <w:sz w:val="30"/>
          <w:szCs w:val="30"/>
        </w:rPr>
        <w:t>年</w:t>
      </w:r>
      <w:r>
        <w:rPr>
          <w:rFonts w:hint="eastAsia"/>
          <w:sz w:val="30"/>
          <w:szCs w:val="30"/>
        </w:rPr>
        <w:t>7</w:t>
      </w:r>
      <w:r>
        <w:rPr>
          <w:rFonts w:hint="eastAsia"/>
          <w:sz w:val="30"/>
          <w:szCs w:val="30"/>
        </w:rPr>
        <w:t>月变更为</w:t>
      </w:r>
      <w:r>
        <w:rPr>
          <w:rFonts w:hint="eastAsia"/>
          <w:sz w:val="30"/>
          <w:szCs w:val="30"/>
        </w:rPr>
        <w:t>33%)</w:t>
      </w:r>
      <w:r>
        <w:rPr>
          <w:rFonts w:hint="eastAsia"/>
          <w:sz w:val="30"/>
          <w:szCs w:val="30"/>
        </w:rPr>
        <w:t>、舒峦</w:t>
      </w:r>
      <w:r>
        <w:rPr>
          <w:rFonts w:hint="eastAsia"/>
          <w:sz w:val="30"/>
          <w:szCs w:val="30"/>
        </w:rPr>
        <w:t>23%(2009</w:t>
      </w:r>
      <w:r>
        <w:rPr>
          <w:rFonts w:hint="eastAsia"/>
          <w:sz w:val="30"/>
          <w:szCs w:val="30"/>
        </w:rPr>
        <w:t>年</w:t>
      </w:r>
      <w:r>
        <w:rPr>
          <w:rFonts w:hint="eastAsia"/>
          <w:sz w:val="30"/>
          <w:szCs w:val="30"/>
        </w:rPr>
        <w:t>7</w:t>
      </w:r>
      <w:r>
        <w:rPr>
          <w:rFonts w:hint="eastAsia"/>
          <w:sz w:val="30"/>
          <w:szCs w:val="30"/>
        </w:rPr>
        <w:t>月变更为</w:t>
      </w:r>
      <w:r>
        <w:rPr>
          <w:rFonts w:hint="eastAsia"/>
          <w:sz w:val="30"/>
          <w:szCs w:val="30"/>
        </w:rPr>
        <w:t>31%)</w:t>
      </w:r>
      <w:r>
        <w:rPr>
          <w:rFonts w:hint="eastAsia"/>
          <w:sz w:val="30"/>
          <w:szCs w:val="30"/>
        </w:rPr>
        <w:t>。</w:t>
      </w:r>
      <w:r>
        <w:rPr>
          <w:rFonts w:hint="eastAsia"/>
          <w:sz w:val="30"/>
          <w:szCs w:val="30"/>
        </w:rPr>
        <w:t>2004</w:t>
      </w:r>
      <w:r>
        <w:rPr>
          <w:rFonts w:hint="eastAsia"/>
          <w:sz w:val="30"/>
          <w:szCs w:val="30"/>
        </w:rPr>
        <w:t>年</w:t>
      </w:r>
      <w:r>
        <w:rPr>
          <w:rFonts w:hint="eastAsia"/>
          <w:sz w:val="30"/>
          <w:szCs w:val="30"/>
        </w:rPr>
        <w:t>7</w:t>
      </w:r>
      <w:r>
        <w:rPr>
          <w:rFonts w:hint="eastAsia"/>
          <w:sz w:val="30"/>
          <w:szCs w:val="30"/>
        </w:rPr>
        <w:t>月，邓某某利用其担任深圳</w:t>
      </w:r>
      <w:r>
        <w:rPr>
          <w:rFonts w:hint="eastAsia"/>
          <w:sz w:val="30"/>
          <w:szCs w:val="30"/>
        </w:rPr>
        <w:t>XXXX</w:t>
      </w:r>
      <w:r>
        <w:rPr>
          <w:rFonts w:hint="eastAsia"/>
          <w:sz w:val="30"/>
          <w:szCs w:val="30"/>
        </w:rPr>
        <w:t>中心主任的便利，决定深圳</w:t>
      </w:r>
      <w:r>
        <w:rPr>
          <w:rFonts w:hint="eastAsia"/>
          <w:sz w:val="30"/>
          <w:szCs w:val="30"/>
        </w:rPr>
        <w:t>XXXX</w:t>
      </w:r>
      <w:r>
        <w:rPr>
          <w:rFonts w:hint="eastAsia"/>
          <w:sz w:val="30"/>
          <w:szCs w:val="30"/>
        </w:rPr>
        <w:t>中心以工会委员会的名义和北京蓦尔公司在深圳合作成立深圳市</w:t>
      </w:r>
      <w:r>
        <w:rPr>
          <w:rFonts w:hint="eastAsia"/>
          <w:sz w:val="30"/>
          <w:szCs w:val="30"/>
        </w:rPr>
        <w:t>XX</w:t>
      </w:r>
      <w:r>
        <w:rPr>
          <w:rFonts w:hint="eastAsia"/>
          <w:sz w:val="30"/>
          <w:szCs w:val="30"/>
        </w:rPr>
        <w:t>环宇通信技术有限公司（以下简称深圳</w:t>
      </w:r>
      <w:r>
        <w:rPr>
          <w:rFonts w:hint="eastAsia"/>
          <w:sz w:val="30"/>
          <w:szCs w:val="30"/>
        </w:rPr>
        <w:t>XX</w:t>
      </w:r>
      <w:r>
        <w:rPr>
          <w:rFonts w:hint="eastAsia"/>
          <w:sz w:val="30"/>
          <w:szCs w:val="30"/>
        </w:rPr>
        <w:t>公司）。其中，北京蓦尔公司出</w:t>
      </w:r>
      <w:r>
        <w:rPr>
          <w:rFonts w:hint="eastAsia"/>
          <w:sz w:val="30"/>
          <w:szCs w:val="30"/>
        </w:rPr>
        <w:t>资人民币</w:t>
      </w:r>
      <w:r>
        <w:rPr>
          <w:rFonts w:hint="eastAsia"/>
          <w:sz w:val="30"/>
          <w:szCs w:val="30"/>
        </w:rPr>
        <w:t>60</w:t>
      </w:r>
      <w:r>
        <w:rPr>
          <w:rFonts w:hint="eastAsia"/>
          <w:sz w:val="30"/>
          <w:szCs w:val="30"/>
        </w:rPr>
        <w:t>万元占</w:t>
      </w:r>
      <w:r>
        <w:rPr>
          <w:rFonts w:hint="eastAsia"/>
          <w:sz w:val="30"/>
          <w:szCs w:val="30"/>
        </w:rPr>
        <w:t>60%</w:t>
      </w:r>
      <w:r>
        <w:rPr>
          <w:rFonts w:hint="eastAsia"/>
          <w:sz w:val="30"/>
          <w:szCs w:val="30"/>
        </w:rPr>
        <w:t>股份，深圳</w:t>
      </w:r>
      <w:r>
        <w:rPr>
          <w:rFonts w:hint="eastAsia"/>
          <w:sz w:val="30"/>
          <w:szCs w:val="30"/>
        </w:rPr>
        <w:t>XXXX</w:t>
      </w:r>
      <w:r>
        <w:rPr>
          <w:rFonts w:hint="eastAsia"/>
          <w:sz w:val="30"/>
          <w:szCs w:val="30"/>
        </w:rPr>
        <w:t>中心以工会名义出资人民币</w:t>
      </w:r>
      <w:r>
        <w:rPr>
          <w:rFonts w:hint="eastAsia"/>
          <w:sz w:val="30"/>
          <w:szCs w:val="30"/>
        </w:rPr>
        <w:t>40</w:t>
      </w:r>
      <w:r>
        <w:rPr>
          <w:rFonts w:hint="eastAsia"/>
          <w:sz w:val="30"/>
          <w:szCs w:val="30"/>
        </w:rPr>
        <w:t>万元占</w:t>
      </w:r>
      <w:r>
        <w:rPr>
          <w:rFonts w:hint="eastAsia"/>
          <w:sz w:val="30"/>
          <w:szCs w:val="30"/>
        </w:rPr>
        <w:t>40%</w:t>
      </w:r>
      <w:r>
        <w:rPr>
          <w:rFonts w:hint="eastAsia"/>
          <w:sz w:val="30"/>
          <w:szCs w:val="30"/>
        </w:rPr>
        <w:t>股份。深圳</w:t>
      </w:r>
      <w:r>
        <w:rPr>
          <w:rFonts w:hint="eastAsia"/>
          <w:sz w:val="30"/>
          <w:szCs w:val="30"/>
        </w:rPr>
        <w:t>XX</w:t>
      </w:r>
      <w:r>
        <w:rPr>
          <w:rFonts w:hint="eastAsia"/>
          <w:sz w:val="30"/>
          <w:szCs w:val="30"/>
        </w:rPr>
        <w:t>公司成立后，由深圳</w:t>
      </w:r>
      <w:r>
        <w:rPr>
          <w:rFonts w:hint="eastAsia"/>
          <w:sz w:val="30"/>
          <w:szCs w:val="30"/>
        </w:rPr>
        <w:t>XXXX</w:t>
      </w:r>
      <w:r>
        <w:rPr>
          <w:rFonts w:hint="eastAsia"/>
          <w:sz w:val="30"/>
          <w:szCs w:val="30"/>
        </w:rPr>
        <w:t>中心出资人民币</w:t>
      </w:r>
      <w:r>
        <w:rPr>
          <w:rFonts w:hint="eastAsia"/>
          <w:sz w:val="30"/>
          <w:szCs w:val="30"/>
        </w:rPr>
        <w:t>83.12</w:t>
      </w:r>
      <w:r>
        <w:rPr>
          <w:rFonts w:hint="eastAsia"/>
          <w:sz w:val="30"/>
          <w:szCs w:val="30"/>
        </w:rPr>
        <w:t>万元装修厂房，并以其获取的政府拨款购买价值人民币</w:t>
      </w:r>
      <w:r>
        <w:rPr>
          <w:rFonts w:hint="eastAsia"/>
          <w:sz w:val="30"/>
          <w:szCs w:val="30"/>
        </w:rPr>
        <w:t>1171.8</w:t>
      </w:r>
      <w:r>
        <w:rPr>
          <w:rFonts w:hint="eastAsia"/>
          <w:sz w:val="30"/>
          <w:szCs w:val="30"/>
        </w:rPr>
        <w:t>万元的检测设备，后将厂房和设备以收回账面成本的方式租赁给深圳</w:t>
      </w:r>
      <w:r>
        <w:rPr>
          <w:rFonts w:hint="eastAsia"/>
          <w:sz w:val="30"/>
          <w:szCs w:val="30"/>
        </w:rPr>
        <w:t>XX</w:t>
      </w:r>
      <w:r>
        <w:rPr>
          <w:rFonts w:hint="eastAsia"/>
          <w:sz w:val="30"/>
          <w:szCs w:val="30"/>
        </w:rPr>
        <w:t>公司使用。经审计，深圳</w:t>
      </w:r>
      <w:r>
        <w:rPr>
          <w:rFonts w:hint="eastAsia"/>
          <w:sz w:val="30"/>
          <w:szCs w:val="30"/>
        </w:rPr>
        <w:t>XXXX</w:t>
      </w:r>
      <w:r>
        <w:rPr>
          <w:rFonts w:hint="eastAsia"/>
          <w:sz w:val="30"/>
          <w:szCs w:val="30"/>
        </w:rPr>
        <w:t>中心在仪器设备租赁期内实际未收回设备的成本。深圳</w:t>
      </w:r>
      <w:r>
        <w:rPr>
          <w:rFonts w:hint="eastAsia"/>
          <w:sz w:val="30"/>
          <w:szCs w:val="30"/>
        </w:rPr>
        <w:t>XX</w:t>
      </w:r>
      <w:r>
        <w:rPr>
          <w:rFonts w:hint="eastAsia"/>
          <w:sz w:val="30"/>
          <w:szCs w:val="30"/>
        </w:rPr>
        <w:t>公司的运营主要是手机检测业务，但其成立时不具备从事手机检测业务的相关资质。为解决深圳</w:t>
      </w:r>
      <w:r>
        <w:rPr>
          <w:rFonts w:hint="eastAsia"/>
          <w:sz w:val="30"/>
          <w:szCs w:val="30"/>
        </w:rPr>
        <w:t>XX</w:t>
      </w:r>
      <w:r>
        <w:rPr>
          <w:rFonts w:hint="eastAsia"/>
          <w:sz w:val="30"/>
          <w:szCs w:val="30"/>
        </w:rPr>
        <w:t>公司检测资质问题，邓某某让深圳</w:t>
      </w:r>
      <w:r>
        <w:rPr>
          <w:rFonts w:hint="eastAsia"/>
          <w:sz w:val="30"/>
          <w:szCs w:val="30"/>
        </w:rPr>
        <w:t>XXXX</w:t>
      </w:r>
      <w:r>
        <w:rPr>
          <w:rFonts w:hint="eastAsia"/>
          <w:sz w:val="30"/>
          <w:szCs w:val="30"/>
        </w:rPr>
        <w:t>中心对外宣称深圳</w:t>
      </w:r>
      <w:r>
        <w:rPr>
          <w:rFonts w:hint="eastAsia"/>
          <w:sz w:val="30"/>
          <w:szCs w:val="30"/>
        </w:rPr>
        <w:t>XX</w:t>
      </w:r>
      <w:r>
        <w:rPr>
          <w:rFonts w:hint="eastAsia"/>
          <w:sz w:val="30"/>
          <w:szCs w:val="30"/>
        </w:rPr>
        <w:t>公司隶属深圳</w:t>
      </w:r>
      <w:r>
        <w:rPr>
          <w:rFonts w:hint="eastAsia"/>
          <w:sz w:val="30"/>
          <w:szCs w:val="30"/>
        </w:rPr>
        <w:t>XXXX</w:t>
      </w:r>
      <w:r>
        <w:rPr>
          <w:rFonts w:hint="eastAsia"/>
          <w:sz w:val="30"/>
          <w:szCs w:val="30"/>
        </w:rPr>
        <w:t>中心，在中心结构内部称为通伯产品检测部，深圳</w:t>
      </w:r>
      <w:r>
        <w:rPr>
          <w:rFonts w:hint="eastAsia"/>
          <w:sz w:val="30"/>
          <w:szCs w:val="30"/>
        </w:rPr>
        <w:t>XX</w:t>
      </w:r>
      <w:r>
        <w:rPr>
          <w:rFonts w:hint="eastAsia"/>
          <w:sz w:val="30"/>
          <w:szCs w:val="30"/>
        </w:rPr>
        <w:t>公司以深圳</w:t>
      </w:r>
      <w:r>
        <w:rPr>
          <w:rFonts w:hint="eastAsia"/>
          <w:sz w:val="30"/>
          <w:szCs w:val="30"/>
        </w:rPr>
        <w:t>XXXX</w:t>
      </w:r>
      <w:r>
        <w:rPr>
          <w:rFonts w:hint="eastAsia"/>
          <w:sz w:val="30"/>
          <w:szCs w:val="30"/>
        </w:rPr>
        <w:t>中心</w:t>
      </w:r>
      <w:r>
        <w:rPr>
          <w:rFonts w:hint="eastAsia"/>
          <w:sz w:val="30"/>
          <w:szCs w:val="30"/>
        </w:rPr>
        <w:t>XX</w:t>
      </w:r>
      <w:r>
        <w:rPr>
          <w:rFonts w:hint="eastAsia"/>
          <w:sz w:val="30"/>
          <w:szCs w:val="30"/>
        </w:rPr>
        <w:t>实验室的名义对外出具检测报告和证书，对外承揽手机等检测业务，获取经营利润。</w:t>
      </w:r>
      <w:r>
        <w:rPr>
          <w:rFonts w:hint="eastAsia"/>
          <w:sz w:val="30"/>
          <w:szCs w:val="30"/>
        </w:rPr>
        <w:t>2008</w:t>
      </w:r>
      <w:r>
        <w:rPr>
          <w:rFonts w:hint="eastAsia"/>
          <w:sz w:val="30"/>
          <w:szCs w:val="30"/>
        </w:rPr>
        <w:t>年，深圳</w:t>
      </w:r>
      <w:r>
        <w:rPr>
          <w:rFonts w:hint="eastAsia"/>
          <w:sz w:val="30"/>
          <w:szCs w:val="30"/>
        </w:rPr>
        <w:t>XXXX</w:t>
      </w:r>
      <w:r>
        <w:rPr>
          <w:rFonts w:hint="eastAsia"/>
          <w:sz w:val="30"/>
          <w:szCs w:val="30"/>
        </w:rPr>
        <w:t>中心工会委员会以人民币</w:t>
      </w:r>
      <w:r>
        <w:rPr>
          <w:rFonts w:hint="eastAsia"/>
          <w:sz w:val="30"/>
          <w:szCs w:val="30"/>
        </w:rPr>
        <w:t>460</w:t>
      </w:r>
      <w:r>
        <w:rPr>
          <w:rFonts w:hint="eastAsia"/>
          <w:sz w:val="30"/>
          <w:szCs w:val="30"/>
        </w:rPr>
        <w:t>万元的价格将深圳</w:t>
      </w:r>
      <w:r>
        <w:rPr>
          <w:rFonts w:hint="eastAsia"/>
          <w:sz w:val="30"/>
          <w:szCs w:val="30"/>
        </w:rPr>
        <w:t>XX</w:t>
      </w:r>
      <w:r>
        <w:rPr>
          <w:rFonts w:hint="eastAsia"/>
          <w:sz w:val="30"/>
          <w:szCs w:val="30"/>
        </w:rPr>
        <w:t>公司</w:t>
      </w:r>
      <w:r>
        <w:rPr>
          <w:rFonts w:hint="eastAsia"/>
          <w:sz w:val="30"/>
          <w:szCs w:val="30"/>
        </w:rPr>
        <w:t>40%</w:t>
      </w:r>
      <w:r>
        <w:rPr>
          <w:rFonts w:hint="eastAsia"/>
          <w:sz w:val="30"/>
          <w:szCs w:val="30"/>
        </w:rPr>
        <w:t>的股份转让给北京蓦尔公司，但至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月，深圳</w:t>
      </w:r>
      <w:r>
        <w:rPr>
          <w:rFonts w:hint="eastAsia"/>
          <w:sz w:val="30"/>
          <w:szCs w:val="30"/>
        </w:rPr>
        <w:t>XX</w:t>
      </w:r>
      <w:r>
        <w:rPr>
          <w:rFonts w:hint="eastAsia"/>
          <w:sz w:val="30"/>
          <w:szCs w:val="30"/>
        </w:rPr>
        <w:t>公司仍使用深圳</w:t>
      </w:r>
      <w:r>
        <w:rPr>
          <w:rFonts w:hint="eastAsia"/>
          <w:sz w:val="30"/>
          <w:szCs w:val="30"/>
        </w:rPr>
        <w:t>XXXX</w:t>
      </w:r>
      <w:r>
        <w:rPr>
          <w:rFonts w:hint="eastAsia"/>
          <w:sz w:val="30"/>
          <w:szCs w:val="30"/>
        </w:rPr>
        <w:t>中心资质，对外承揽业务。经查，北京</w:t>
      </w:r>
      <w:r>
        <w:rPr>
          <w:rFonts w:hint="eastAsia"/>
          <w:sz w:val="30"/>
          <w:szCs w:val="30"/>
        </w:rPr>
        <w:t>XX</w:t>
      </w:r>
      <w:r>
        <w:rPr>
          <w:rFonts w:hint="eastAsia"/>
          <w:sz w:val="30"/>
          <w:szCs w:val="30"/>
        </w:rPr>
        <w:t>公司成立至今至少两次按照被告人舒峦与邓某某、苏某所持有的股份比例进行分红：第一次是</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日，苏某通过其妻子徐某的账户，按邓某某持有股价</w:t>
      </w:r>
      <w:r>
        <w:rPr>
          <w:rFonts w:hint="eastAsia"/>
          <w:sz w:val="30"/>
          <w:szCs w:val="30"/>
        </w:rPr>
        <w:t>5%</w:t>
      </w:r>
      <w:r>
        <w:rPr>
          <w:rFonts w:hint="eastAsia"/>
          <w:sz w:val="30"/>
          <w:szCs w:val="30"/>
        </w:rPr>
        <w:t>的比例，将分</w:t>
      </w:r>
      <w:r>
        <w:rPr>
          <w:rFonts w:hint="eastAsia"/>
          <w:sz w:val="30"/>
          <w:szCs w:val="30"/>
        </w:rPr>
        <w:t>红款人民币</w:t>
      </w:r>
      <w:r>
        <w:rPr>
          <w:rFonts w:hint="eastAsia"/>
          <w:sz w:val="30"/>
          <w:szCs w:val="30"/>
        </w:rPr>
        <w:t>328896</w:t>
      </w:r>
      <w:r>
        <w:rPr>
          <w:rFonts w:hint="eastAsia"/>
          <w:sz w:val="30"/>
          <w:szCs w:val="30"/>
        </w:rPr>
        <w:t>元转到邓某某指定的李某慧帐户，同日梁某文将该笔分红款取走并现金存入其个人银行帐户；按被告人舒峦持有股份</w:t>
      </w:r>
      <w:r>
        <w:rPr>
          <w:rFonts w:hint="eastAsia"/>
          <w:sz w:val="30"/>
          <w:szCs w:val="30"/>
        </w:rPr>
        <w:t>23%</w:t>
      </w:r>
      <w:r>
        <w:rPr>
          <w:rFonts w:hint="eastAsia"/>
          <w:sz w:val="30"/>
          <w:szCs w:val="30"/>
        </w:rPr>
        <w:t>的比例，将分红款人民币</w:t>
      </w:r>
      <w:r>
        <w:rPr>
          <w:rFonts w:hint="eastAsia"/>
          <w:sz w:val="30"/>
          <w:szCs w:val="30"/>
        </w:rPr>
        <w:t>308747</w:t>
      </w:r>
      <w:r>
        <w:rPr>
          <w:rFonts w:hint="eastAsia"/>
          <w:sz w:val="30"/>
          <w:szCs w:val="30"/>
        </w:rPr>
        <w:t>元转至舒峦个人银行帐户。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月，苏某用北京蓦尔公司的资金人民币</w:t>
      </w:r>
      <w:r>
        <w:rPr>
          <w:rFonts w:hint="eastAsia"/>
          <w:sz w:val="30"/>
          <w:szCs w:val="30"/>
        </w:rPr>
        <w:t>100</w:t>
      </w:r>
      <w:r>
        <w:rPr>
          <w:rFonts w:hint="eastAsia"/>
          <w:sz w:val="30"/>
          <w:szCs w:val="30"/>
        </w:rPr>
        <w:t>万元，归还原用于注册成立北京蓦尔公司的注册资金。截至案发时，被告人舒峦与苏某、邓某某均未以其自有资金对各自所持有的北京蓦尔公司股份实际出资，邓某某亦未参与该公司的曰常管理与经营。</w:t>
      </w:r>
    </w:p>
    <w:p w14:paraId="0446E85B" w14:textId="77777777" w:rsidR="00855365" w:rsidRDefault="00855365">
      <w:pPr>
        <w:spacing w:line="500" w:lineRule="atLeast"/>
        <w:divId w:val="239366076"/>
        <w:rPr>
          <w:rFonts w:hint="eastAsia"/>
          <w:sz w:val="30"/>
          <w:szCs w:val="30"/>
        </w:rPr>
      </w:pPr>
      <w:r>
        <w:rPr>
          <w:rFonts w:hint="eastAsia"/>
          <w:sz w:val="30"/>
          <w:szCs w:val="30"/>
        </w:rPr>
        <w:t>原判据以认定的证据有：</w:t>
      </w:r>
    </w:p>
    <w:p w14:paraId="2F4CAE7F" w14:textId="77777777" w:rsidR="00855365" w:rsidRDefault="00855365">
      <w:pPr>
        <w:spacing w:line="500" w:lineRule="atLeast"/>
        <w:ind w:firstLine="600"/>
        <w:divId w:val="668220597"/>
        <w:rPr>
          <w:rFonts w:hint="eastAsia"/>
          <w:sz w:val="30"/>
          <w:szCs w:val="30"/>
        </w:rPr>
      </w:pPr>
      <w:r>
        <w:rPr>
          <w:rFonts w:hint="eastAsia"/>
          <w:sz w:val="30"/>
          <w:szCs w:val="30"/>
        </w:rPr>
        <w:t>1.</w:t>
      </w:r>
      <w:r>
        <w:rPr>
          <w:rFonts w:hint="eastAsia"/>
          <w:sz w:val="30"/>
          <w:szCs w:val="30"/>
        </w:rPr>
        <w:t>书证：中华人民共和国国家标准检测和校准实验室能力的通用要求，关于深圳</w:t>
      </w:r>
      <w:r>
        <w:rPr>
          <w:rFonts w:hint="eastAsia"/>
          <w:sz w:val="30"/>
          <w:szCs w:val="30"/>
        </w:rPr>
        <w:t>XXXXXX</w:t>
      </w:r>
      <w:r>
        <w:rPr>
          <w:rFonts w:hint="eastAsia"/>
          <w:sz w:val="30"/>
          <w:szCs w:val="30"/>
        </w:rPr>
        <w:t>检测中心法定代表人邓某某同志任期经济责任审计评议书、审计报告、关于</w:t>
      </w:r>
      <w:r>
        <w:rPr>
          <w:rFonts w:hint="eastAsia"/>
          <w:sz w:val="30"/>
          <w:szCs w:val="30"/>
        </w:rPr>
        <w:t>MORLAB</w:t>
      </w:r>
      <w:r>
        <w:rPr>
          <w:rFonts w:hint="eastAsia"/>
          <w:sz w:val="30"/>
          <w:szCs w:val="30"/>
        </w:rPr>
        <w:t>与深圳</w:t>
      </w:r>
      <w:r>
        <w:rPr>
          <w:rFonts w:hint="eastAsia"/>
          <w:sz w:val="30"/>
          <w:szCs w:val="30"/>
        </w:rPr>
        <w:t>XXXXXX</w:t>
      </w:r>
      <w:r>
        <w:rPr>
          <w:rFonts w:hint="eastAsia"/>
          <w:sz w:val="30"/>
          <w:szCs w:val="30"/>
        </w:rPr>
        <w:t>检测中心关系的说明，房屋租赁和食品设备租用的协议书、租赁仪器清单，专题会议纪要，授权委托书、交存入资资金报告单，涉案账户开户信息、流水明细、汇款凭证，检测合同、产品委托功能测试报告，深圳</w:t>
      </w:r>
      <w:r>
        <w:rPr>
          <w:rFonts w:hint="eastAsia"/>
          <w:sz w:val="30"/>
          <w:szCs w:val="30"/>
        </w:rPr>
        <w:t>XXXXXX</w:t>
      </w:r>
      <w:r>
        <w:rPr>
          <w:rFonts w:hint="eastAsia"/>
          <w:sz w:val="30"/>
          <w:szCs w:val="30"/>
        </w:rPr>
        <w:t>检测中心获取的资质认证材料复印件，涉案公司、企业工商登记材料，协议书，电子邮件，民事裁定书等诉讼材料，侦查部门出具的到案经过、情况说明，涉案人员任职证明、身份信息等材料。</w:t>
      </w:r>
    </w:p>
    <w:p w14:paraId="2BCF03E6" w14:textId="77777777" w:rsidR="00855365" w:rsidRDefault="00855365">
      <w:pPr>
        <w:spacing w:line="500" w:lineRule="atLeast"/>
        <w:ind w:firstLine="600"/>
        <w:divId w:val="2081365023"/>
        <w:rPr>
          <w:rFonts w:hint="eastAsia"/>
          <w:sz w:val="30"/>
          <w:szCs w:val="30"/>
        </w:rPr>
      </w:pPr>
      <w:r>
        <w:rPr>
          <w:rFonts w:hint="eastAsia"/>
          <w:sz w:val="30"/>
          <w:szCs w:val="30"/>
        </w:rPr>
        <w:t>2.</w:t>
      </w:r>
      <w:r>
        <w:rPr>
          <w:rFonts w:hint="eastAsia"/>
          <w:sz w:val="30"/>
          <w:szCs w:val="30"/>
        </w:rPr>
        <w:t>证人证言：证人邓某某、苏某、胡某、李某伟、李某慧、徐某、李某星、陈某华、杜某盛、王某勤、邓某坤、曾某德、叶某的证人证言。</w:t>
      </w:r>
    </w:p>
    <w:p w14:paraId="3FD54627" w14:textId="77777777" w:rsidR="00855365" w:rsidRDefault="00855365">
      <w:pPr>
        <w:spacing w:line="500" w:lineRule="atLeast"/>
        <w:ind w:firstLine="600"/>
        <w:divId w:val="1359311408"/>
        <w:rPr>
          <w:rFonts w:hint="eastAsia"/>
          <w:sz w:val="30"/>
          <w:szCs w:val="30"/>
        </w:rPr>
      </w:pPr>
      <w:r>
        <w:rPr>
          <w:rFonts w:hint="eastAsia"/>
          <w:sz w:val="30"/>
          <w:szCs w:val="30"/>
        </w:rPr>
        <w:t>3.</w:t>
      </w:r>
      <w:r>
        <w:rPr>
          <w:rFonts w:hint="eastAsia"/>
          <w:sz w:val="30"/>
          <w:szCs w:val="30"/>
        </w:rPr>
        <w:t>被告人的供述与辩解：被告人舒峦的供述与辩解。</w:t>
      </w:r>
    </w:p>
    <w:p w14:paraId="73F11776" w14:textId="77777777" w:rsidR="00855365" w:rsidRDefault="00855365">
      <w:pPr>
        <w:spacing w:line="500" w:lineRule="atLeast"/>
        <w:ind w:firstLine="600"/>
        <w:divId w:val="1389108917"/>
        <w:rPr>
          <w:rFonts w:hint="eastAsia"/>
          <w:sz w:val="30"/>
          <w:szCs w:val="30"/>
        </w:rPr>
      </w:pPr>
      <w:r>
        <w:rPr>
          <w:rFonts w:hint="eastAsia"/>
          <w:sz w:val="30"/>
          <w:szCs w:val="30"/>
        </w:rPr>
        <w:t>4.</w:t>
      </w:r>
      <w:r>
        <w:rPr>
          <w:rFonts w:hint="eastAsia"/>
          <w:sz w:val="30"/>
          <w:szCs w:val="30"/>
        </w:rPr>
        <w:t>鉴定意见：广东汕特司法会计鉴定所出具的司法鉴定意见书。</w:t>
      </w:r>
    </w:p>
    <w:p w14:paraId="031E0D25" w14:textId="77777777" w:rsidR="00855365" w:rsidRDefault="00855365">
      <w:pPr>
        <w:spacing w:line="500" w:lineRule="atLeast"/>
        <w:ind w:firstLine="600"/>
        <w:divId w:val="418987991"/>
        <w:rPr>
          <w:rFonts w:hint="eastAsia"/>
          <w:sz w:val="30"/>
          <w:szCs w:val="30"/>
        </w:rPr>
      </w:pPr>
      <w:r>
        <w:rPr>
          <w:rFonts w:hint="eastAsia"/>
          <w:sz w:val="30"/>
          <w:szCs w:val="30"/>
        </w:rPr>
        <w:t>5.</w:t>
      </w:r>
      <w:r>
        <w:rPr>
          <w:rFonts w:hint="eastAsia"/>
          <w:sz w:val="30"/>
          <w:szCs w:val="30"/>
        </w:rPr>
        <w:t>视听资料：讯问视频、电话录音等。</w:t>
      </w:r>
    </w:p>
    <w:p w14:paraId="32EB00E9" w14:textId="77777777" w:rsidR="00855365" w:rsidRDefault="00855365">
      <w:pPr>
        <w:spacing w:line="500" w:lineRule="atLeast"/>
        <w:ind w:firstLine="600"/>
        <w:divId w:val="1123380814"/>
        <w:rPr>
          <w:rFonts w:hint="eastAsia"/>
          <w:sz w:val="30"/>
          <w:szCs w:val="30"/>
        </w:rPr>
      </w:pPr>
      <w:r>
        <w:rPr>
          <w:rFonts w:hint="eastAsia"/>
          <w:sz w:val="30"/>
          <w:szCs w:val="30"/>
        </w:rPr>
        <w:t>原判认为，被告人舒峦为谋取不正当利益，与他人共同向国家工作人员赠送干股，折价人民币</w:t>
      </w:r>
      <w:r>
        <w:rPr>
          <w:rFonts w:hint="eastAsia"/>
          <w:sz w:val="30"/>
          <w:szCs w:val="30"/>
        </w:rPr>
        <w:t>33</w:t>
      </w:r>
      <w:r>
        <w:rPr>
          <w:rFonts w:hint="eastAsia"/>
          <w:sz w:val="30"/>
          <w:szCs w:val="30"/>
        </w:rPr>
        <w:t>万元，其行为已构成行贿罪。在行贿共同犯罪中，被告人舒峦积极实施犯罪行为并获取不正当利益，是主犯。被告人舒峦犯罪以后自动投案，如实供述自己的罪行，是自首，可以从轻处罚；其属在被追诉前主动交代行贿行为，依法可以从轻处罚。依照《中华人民共和国刑法》第三百八十九条第一款、第二十五条、第二十六条、第三百九十条、第六十七条第一款之规定，判决：被告人舒峦犯行贿罪，判处有期徒刑一年，并处罚金人民币十万元。</w:t>
      </w:r>
    </w:p>
    <w:p w14:paraId="7C8EB486" w14:textId="77777777" w:rsidR="00855365" w:rsidRDefault="00855365">
      <w:pPr>
        <w:spacing w:line="500" w:lineRule="atLeast"/>
        <w:ind w:firstLine="600"/>
        <w:divId w:val="1167941385"/>
        <w:rPr>
          <w:rFonts w:hint="eastAsia"/>
          <w:sz w:val="30"/>
          <w:szCs w:val="30"/>
        </w:rPr>
      </w:pPr>
      <w:r>
        <w:rPr>
          <w:rFonts w:hint="eastAsia"/>
          <w:sz w:val="30"/>
          <w:szCs w:val="30"/>
        </w:rPr>
        <w:t>舒峦不服原判，提出上诉：</w:t>
      </w:r>
      <w:r>
        <w:rPr>
          <w:rFonts w:hint="eastAsia"/>
          <w:sz w:val="30"/>
          <w:szCs w:val="30"/>
        </w:rPr>
        <w:t>1</w:t>
      </w:r>
      <w:r>
        <w:rPr>
          <w:rFonts w:hint="eastAsia"/>
          <w:sz w:val="30"/>
          <w:szCs w:val="30"/>
        </w:rPr>
        <w:t>、原判认定其为主犯不当，其在北京蓦尔公司中虽是股东，但属于以技术占有的干股，且股份比例最小，关于赠送干股给邓某某一事系蓦尔公司法定代表人苏某一手操办，其本人没有与邓某某有接触。二、苏某行贿罪与邓某某受贿罪都是其检举的，并已被判决，其为了检举苏某、邓某某被二人迫害失去自由数百天。三、蓦尔公司早期股东与其类似的还有姚晓江、朱宇恒等人，上述人员都没有被追究刑责，仅追究其一人显然不公。请求二审法院予以公正判决。</w:t>
      </w:r>
    </w:p>
    <w:p w14:paraId="09B06D46" w14:textId="77777777" w:rsidR="00855365" w:rsidRDefault="00855365">
      <w:pPr>
        <w:spacing w:line="500" w:lineRule="atLeast"/>
        <w:ind w:firstLine="600"/>
        <w:divId w:val="1991250253"/>
        <w:rPr>
          <w:rFonts w:hint="eastAsia"/>
          <w:sz w:val="30"/>
          <w:szCs w:val="30"/>
        </w:rPr>
      </w:pPr>
      <w:r>
        <w:rPr>
          <w:rFonts w:hint="eastAsia"/>
          <w:sz w:val="30"/>
          <w:szCs w:val="30"/>
        </w:rPr>
        <w:t>舒峦的辩护人提出：</w:t>
      </w:r>
      <w:r>
        <w:rPr>
          <w:rFonts w:hint="eastAsia"/>
          <w:sz w:val="30"/>
          <w:szCs w:val="30"/>
        </w:rPr>
        <w:t>1</w:t>
      </w:r>
      <w:r>
        <w:rPr>
          <w:rFonts w:hint="eastAsia"/>
          <w:sz w:val="30"/>
          <w:szCs w:val="30"/>
        </w:rPr>
        <w:t>、舒峦在本案中仅是从犯；</w:t>
      </w:r>
      <w:r>
        <w:rPr>
          <w:rFonts w:hint="eastAsia"/>
          <w:sz w:val="30"/>
          <w:szCs w:val="30"/>
        </w:rPr>
        <w:t>2</w:t>
      </w:r>
      <w:r>
        <w:rPr>
          <w:rFonts w:hint="eastAsia"/>
          <w:sz w:val="30"/>
          <w:szCs w:val="30"/>
        </w:rPr>
        <w:t>、舒峦有重大立功表现；</w:t>
      </w:r>
      <w:r>
        <w:rPr>
          <w:rFonts w:hint="eastAsia"/>
          <w:sz w:val="30"/>
          <w:szCs w:val="30"/>
        </w:rPr>
        <w:t>3</w:t>
      </w:r>
      <w:r>
        <w:rPr>
          <w:rFonts w:hint="eastAsia"/>
          <w:sz w:val="30"/>
          <w:szCs w:val="30"/>
        </w:rPr>
        <w:t>、舒峦一直认罪。请求二审法院依法改判并适用缓刑。</w:t>
      </w:r>
    </w:p>
    <w:p w14:paraId="505CBBD1" w14:textId="77777777" w:rsidR="00855365" w:rsidRDefault="00855365">
      <w:pPr>
        <w:spacing w:line="500" w:lineRule="atLeast"/>
        <w:ind w:firstLine="600"/>
        <w:divId w:val="935670393"/>
        <w:rPr>
          <w:rFonts w:hint="eastAsia"/>
          <w:sz w:val="30"/>
          <w:szCs w:val="30"/>
        </w:rPr>
      </w:pPr>
      <w:r>
        <w:rPr>
          <w:rFonts w:hint="eastAsia"/>
          <w:sz w:val="30"/>
          <w:szCs w:val="30"/>
        </w:rPr>
        <w:t>本院经审理查明的事实与原判认定一致，原判据以认定的证据经一审质证，经查属实，本院予以确认。</w:t>
      </w:r>
    </w:p>
    <w:p w14:paraId="109E3345" w14:textId="77777777" w:rsidR="00855365" w:rsidRDefault="00855365">
      <w:pPr>
        <w:spacing w:line="500" w:lineRule="atLeast"/>
        <w:ind w:firstLine="600"/>
        <w:divId w:val="1888446800"/>
        <w:rPr>
          <w:rFonts w:hint="eastAsia"/>
          <w:sz w:val="30"/>
          <w:szCs w:val="30"/>
        </w:rPr>
      </w:pPr>
      <w:r>
        <w:rPr>
          <w:rFonts w:hint="eastAsia"/>
          <w:sz w:val="30"/>
          <w:szCs w:val="30"/>
        </w:rPr>
        <w:t>另查，深圳市南山区人民检察院于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日向本院出具《关于舒峦举报邓某某受贿案相关情况的说明》，称本案受贿罪犯邓某某系被舒峦检举，舒峦有自首行为，请求对其减轻处理以体现法律政策。</w:t>
      </w:r>
    </w:p>
    <w:p w14:paraId="20219896" w14:textId="77777777" w:rsidR="00855365" w:rsidRDefault="00855365">
      <w:pPr>
        <w:spacing w:line="500" w:lineRule="atLeast"/>
        <w:ind w:firstLine="600"/>
        <w:divId w:val="1270241437"/>
        <w:rPr>
          <w:rFonts w:hint="eastAsia"/>
          <w:sz w:val="30"/>
          <w:szCs w:val="30"/>
        </w:rPr>
      </w:pPr>
      <w:r>
        <w:rPr>
          <w:rFonts w:hint="eastAsia"/>
          <w:sz w:val="30"/>
          <w:szCs w:val="30"/>
        </w:rPr>
        <w:t>本院认为，上诉人舒峦为谋取不正当利益，与他人共同向国家工作人员赠送干股，折价人民币</w:t>
      </w:r>
      <w:r>
        <w:rPr>
          <w:rFonts w:hint="eastAsia"/>
          <w:sz w:val="30"/>
          <w:szCs w:val="30"/>
        </w:rPr>
        <w:t>33</w:t>
      </w:r>
      <w:r>
        <w:rPr>
          <w:rFonts w:hint="eastAsia"/>
          <w:sz w:val="30"/>
          <w:szCs w:val="30"/>
        </w:rPr>
        <w:t>万元，其行为已构成行贿罪。舒峦主动投案并如实供述自己罪行，是自首，依法可从轻处罚。在共同行贿行为中，向邓某某赠送干股系苏某决定并一手操办，舒峦在共同犯罪中起次要作用，是从犯，依法应从轻或减轻处罚，原判认定舒峦积极参与犯罪并认定其为主犯不当，本院依法纠正。舒峦及其辩护人认为舒峦检举他人构成立功，经查，舒峦所检举的邓某某受贿与本案属同一犯罪，依法不能认定为立功，但舒峦的检举行为对邓某某受贿案的侦破起到重大作用，可对其从轻处罚。综合考虑舒峦的自首、检举情节及舒峦在本案中的地位作用，对舒峦可适用缓刑。原判认定事实基本清楚，证据确实充分，定罪准确，审判程序合法，但未综合考虑舒峦的地位作用致量刑不当，本院依法予以改判。依照《中华人民共和国刑事诉讼法》第二百三十六条第一款第（二）项及《中华人民共和国刑法》第三百八十九条第一款、第二十五条第一款、第二十七条、第三百九十条、第六十七条第一款、第七十二条之规定，判决如下：</w:t>
      </w:r>
    </w:p>
    <w:p w14:paraId="43E78703" w14:textId="77777777" w:rsidR="00855365" w:rsidRDefault="00855365">
      <w:pPr>
        <w:spacing w:line="500" w:lineRule="atLeast"/>
        <w:ind w:firstLine="600"/>
        <w:divId w:val="777917687"/>
        <w:rPr>
          <w:rFonts w:hint="eastAsia"/>
          <w:sz w:val="30"/>
          <w:szCs w:val="30"/>
        </w:rPr>
      </w:pPr>
      <w:r>
        <w:rPr>
          <w:rFonts w:hint="eastAsia"/>
          <w:sz w:val="30"/>
          <w:szCs w:val="30"/>
        </w:rPr>
        <w:t>一、维持深圳市罗湖区人民法院（</w:t>
      </w:r>
      <w:r>
        <w:rPr>
          <w:rFonts w:hint="eastAsia"/>
          <w:sz w:val="30"/>
          <w:szCs w:val="30"/>
        </w:rPr>
        <w:t>2017</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10</w:t>
      </w:r>
      <w:r>
        <w:rPr>
          <w:rFonts w:hint="eastAsia"/>
          <w:sz w:val="30"/>
          <w:szCs w:val="30"/>
        </w:rPr>
        <w:t>号刑事判决对被告人舒峦的定罪部分，撤销量刑部分。</w:t>
      </w:r>
    </w:p>
    <w:p w14:paraId="243353BC" w14:textId="77777777" w:rsidR="00855365" w:rsidRDefault="00855365">
      <w:pPr>
        <w:spacing w:line="500" w:lineRule="atLeast"/>
        <w:ind w:firstLine="600"/>
        <w:divId w:val="1294403345"/>
        <w:rPr>
          <w:rFonts w:hint="eastAsia"/>
          <w:sz w:val="30"/>
          <w:szCs w:val="30"/>
        </w:rPr>
      </w:pPr>
      <w:r>
        <w:rPr>
          <w:rFonts w:hint="eastAsia"/>
          <w:sz w:val="30"/>
          <w:szCs w:val="30"/>
        </w:rPr>
        <w:t>二、上诉人（原审被告人）舒峦犯行贿罪，判处有期徒刑八个月，缓刑二年，并处罚金人民币十万元（缓刑考验期从判决确定之日起计算。罚金于判决生效后一个月内缴纳）。</w:t>
      </w:r>
    </w:p>
    <w:p w14:paraId="60201E60" w14:textId="77777777" w:rsidR="00855365" w:rsidRDefault="00855365">
      <w:pPr>
        <w:spacing w:line="500" w:lineRule="atLeast"/>
        <w:ind w:firstLine="600"/>
        <w:divId w:val="354235028"/>
        <w:rPr>
          <w:rFonts w:hint="eastAsia"/>
          <w:sz w:val="30"/>
          <w:szCs w:val="30"/>
        </w:rPr>
      </w:pPr>
      <w:r>
        <w:rPr>
          <w:rFonts w:hint="eastAsia"/>
          <w:sz w:val="30"/>
          <w:szCs w:val="30"/>
        </w:rPr>
        <w:t>本判决为终审判决。</w:t>
      </w:r>
    </w:p>
    <w:p w14:paraId="4B3A22DD" w14:textId="77777777" w:rsidR="00855365" w:rsidRDefault="00855365">
      <w:pPr>
        <w:spacing w:line="500" w:lineRule="atLeast"/>
        <w:jc w:val="right"/>
        <w:divId w:val="1833982243"/>
        <w:rPr>
          <w:rFonts w:hint="eastAsia"/>
          <w:sz w:val="30"/>
          <w:szCs w:val="30"/>
        </w:rPr>
      </w:pPr>
      <w:r>
        <w:rPr>
          <w:rFonts w:hint="eastAsia"/>
          <w:sz w:val="30"/>
          <w:szCs w:val="30"/>
        </w:rPr>
        <w:t>审判长　周　　正　　茂</w:t>
      </w:r>
    </w:p>
    <w:p w14:paraId="105857E6" w14:textId="77777777" w:rsidR="00855365" w:rsidRDefault="00855365">
      <w:pPr>
        <w:spacing w:line="500" w:lineRule="atLeast"/>
        <w:jc w:val="right"/>
        <w:divId w:val="938755200"/>
        <w:rPr>
          <w:rFonts w:hint="eastAsia"/>
          <w:sz w:val="30"/>
          <w:szCs w:val="30"/>
        </w:rPr>
      </w:pPr>
      <w:r>
        <w:rPr>
          <w:rFonts w:hint="eastAsia"/>
          <w:sz w:val="30"/>
          <w:szCs w:val="30"/>
        </w:rPr>
        <w:t>审判员　张　　　　　宇</w:t>
      </w:r>
    </w:p>
    <w:p w14:paraId="2830BD57" w14:textId="77777777" w:rsidR="00855365" w:rsidRDefault="00855365">
      <w:pPr>
        <w:spacing w:line="500" w:lineRule="atLeast"/>
        <w:jc w:val="right"/>
        <w:divId w:val="1933051139"/>
        <w:rPr>
          <w:rFonts w:hint="eastAsia"/>
          <w:sz w:val="30"/>
          <w:szCs w:val="30"/>
        </w:rPr>
      </w:pPr>
      <w:r>
        <w:rPr>
          <w:rFonts w:hint="eastAsia"/>
          <w:sz w:val="30"/>
          <w:szCs w:val="30"/>
        </w:rPr>
        <w:t>审判员　黎　　　　　峰</w:t>
      </w:r>
    </w:p>
    <w:p w14:paraId="70DC8194" w14:textId="77777777" w:rsidR="00855365" w:rsidRDefault="00855365">
      <w:pPr>
        <w:spacing w:line="500" w:lineRule="atLeast"/>
        <w:jc w:val="right"/>
        <w:divId w:val="1469519142"/>
        <w:rPr>
          <w:rFonts w:hint="eastAsia"/>
          <w:sz w:val="30"/>
          <w:szCs w:val="30"/>
        </w:rPr>
      </w:pPr>
      <w:r>
        <w:rPr>
          <w:rFonts w:hint="eastAsia"/>
          <w:sz w:val="30"/>
          <w:szCs w:val="30"/>
        </w:rPr>
        <w:t>二〇一八年十二月二十六日</w:t>
      </w:r>
    </w:p>
    <w:p w14:paraId="5663F5D6" w14:textId="77777777" w:rsidR="00855365" w:rsidRDefault="00855365">
      <w:pPr>
        <w:spacing w:line="500" w:lineRule="atLeast"/>
        <w:jc w:val="right"/>
        <w:divId w:val="1625190926"/>
        <w:rPr>
          <w:rFonts w:hint="eastAsia"/>
          <w:sz w:val="30"/>
          <w:szCs w:val="30"/>
        </w:rPr>
      </w:pPr>
      <w:r>
        <w:rPr>
          <w:rFonts w:hint="eastAsia"/>
          <w:sz w:val="30"/>
          <w:szCs w:val="30"/>
        </w:rPr>
        <w:t>书记员　欧阳志敏（兼）</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431D0" w14:textId="77777777" w:rsidR="00855365" w:rsidRDefault="00855365" w:rsidP="00855365">
      <w:pPr>
        <w:rPr>
          <w:rFonts w:hint="eastAsia"/>
        </w:rPr>
      </w:pPr>
      <w:r>
        <w:separator/>
      </w:r>
    </w:p>
  </w:endnote>
  <w:endnote w:type="continuationSeparator" w:id="0">
    <w:p w14:paraId="79298B54" w14:textId="77777777" w:rsidR="00855365" w:rsidRDefault="00855365" w:rsidP="008553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47C4D" w14:textId="77777777" w:rsidR="00855365" w:rsidRDefault="00855365" w:rsidP="00855365">
      <w:pPr>
        <w:rPr>
          <w:rFonts w:hint="eastAsia"/>
        </w:rPr>
      </w:pPr>
      <w:r>
        <w:separator/>
      </w:r>
    </w:p>
  </w:footnote>
  <w:footnote w:type="continuationSeparator" w:id="0">
    <w:p w14:paraId="398A1D50" w14:textId="77777777" w:rsidR="00855365" w:rsidRDefault="00855365" w:rsidP="008553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5365"/>
    <w:rsid w:val="002A784C"/>
    <w:rsid w:val="008553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FA82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5365"/>
    <w:pPr>
      <w:tabs>
        <w:tab w:val="center" w:pos="4153"/>
        <w:tab w:val="right" w:pos="8306"/>
      </w:tabs>
      <w:snapToGrid w:val="0"/>
      <w:jc w:val="center"/>
    </w:pPr>
    <w:rPr>
      <w:sz w:val="18"/>
      <w:szCs w:val="18"/>
    </w:rPr>
  </w:style>
  <w:style w:type="character" w:customStyle="1" w:styleId="a4">
    <w:name w:val="页眉 字符"/>
    <w:basedOn w:val="a0"/>
    <w:link w:val="a3"/>
    <w:uiPriority w:val="99"/>
    <w:rsid w:val="00855365"/>
    <w:rPr>
      <w:rFonts w:ascii="宋体" w:eastAsia="宋体" w:hAnsi="宋体" w:cs="宋体"/>
      <w:sz w:val="18"/>
      <w:szCs w:val="18"/>
    </w:rPr>
  </w:style>
  <w:style w:type="paragraph" w:styleId="a5">
    <w:name w:val="footer"/>
    <w:basedOn w:val="a"/>
    <w:link w:val="a6"/>
    <w:uiPriority w:val="99"/>
    <w:unhideWhenUsed/>
    <w:rsid w:val="00855365"/>
    <w:pPr>
      <w:tabs>
        <w:tab w:val="center" w:pos="4153"/>
        <w:tab w:val="right" w:pos="8306"/>
      </w:tabs>
      <w:snapToGrid w:val="0"/>
    </w:pPr>
    <w:rPr>
      <w:sz w:val="18"/>
      <w:szCs w:val="18"/>
    </w:rPr>
  </w:style>
  <w:style w:type="character" w:customStyle="1" w:styleId="a6">
    <w:name w:val="页脚 字符"/>
    <w:basedOn w:val="a0"/>
    <w:link w:val="a5"/>
    <w:uiPriority w:val="99"/>
    <w:rsid w:val="008553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61312">
      <w:marLeft w:val="0"/>
      <w:marRight w:val="0"/>
      <w:marTop w:val="10"/>
      <w:marBottom w:val="10"/>
      <w:divBdr>
        <w:top w:val="none" w:sz="0" w:space="0" w:color="auto"/>
        <w:left w:val="none" w:sz="0" w:space="0" w:color="auto"/>
        <w:bottom w:val="none" w:sz="0" w:space="0" w:color="auto"/>
        <w:right w:val="none" w:sz="0" w:space="0" w:color="auto"/>
      </w:divBdr>
    </w:div>
    <w:div w:id="201326942">
      <w:marLeft w:val="0"/>
      <w:marRight w:val="0"/>
      <w:marTop w:val="10"/>
      <w:marBottom w:val="10"/>
      <w:divBdr>
        <w:top w:val="none" w:sz="0" w:space="0" w:color="auto"/>
        <w:left w:val="none" w:sz="0" w:space="0" w:color="auto"/>
        <w:bottom w:val="none" w:sz="0" w:space="0" w:color="auto"/>
        <w:right w:val="none" w:sz="0" w:space="0" w:color="auto"/>
      </w:divBdr>
    </w:div>
    <w:div w:id="239366076">
      <w:marLeft w:val="0"/>
      <w:marRight w:val="0"/>
      <w:marTop w:val="10"/>
      <w:marBottom w:val="10"/>
      <w:divBdr>
        <w:top w:val="none" w:sz="0" w:space="0" w:color="auto"/>
        <w:left w:val="none" w:sz="0" w:space="0" w:color="auto"/>
        <w:bottom w:val="none" w:sz="0" w:space="0" w:color="auto"/>
        <w:right w:val="none" w:sz="0" w:space="0" w:color="auto"/>
      </w:divBdr>
    </w:div>
    <w:div w:id="283318724">
      <w:marLeft w:val="0"/>
      <w:marRight w:val="0"/>
      <w:marTop w:val="10"/>
      <w:marBottom w:val="10"/>
      <w:divBdr>
        <w:top w:val="none" w:sz="0" w:space="0" w:color="auto"/>
        <w:left w:val="none" w:sz="0" w:space="0" w:color="auto"/>
        <w:bottom w:val="none" w:sz="0" w:space="0" w:color="auto"/>
        <w:right w:val="none" w:sz="0" w:space="0" w:color="auto"/>
      </w:divBdr>
    </w:div>
    <w:div w:id="354235028">
      <w:marLeft w:val="0"/>
      <w:marRight w:val="0"/>
      <w:marTop w:val="10"/>
      <w:marBottom w:val="10"/>
      <w:divBdr>
        <w:top w:val="none" w:sz="0" w:space="0" w:color="auto"/>
        <w:left w:val="none" w:sz="0" w:space="0" w:color="auto"/>
        <w:bottom w:val="none" w:sz="0" w:space="0" w:color="auto"/>
        <w:right w:val="none" w:sz="0" w:space="0" w:color="auto"/>
      </w:divBdr>
    </w:div>
    <w:div w:id="418987991">
      <w:marLeft w:val="0"/>
      <w:marRight w:val="0"/>
      <w:marTop w:val="10"/>
      <w:marBottom w:val="10"/>
      <w:divBdr>
        <w:top w:val="none" w:sz="0" w:space="0" w:color="auto"/>
        <w:left w:val="none" w:sz="0" w:space="0" w:color="auto"/>
        <w:bottom w:val="none" w:sz="0" w:space="0" w:color="auto"/>
        <w:right w:val="none" w:sz="0" w:space="0" w:color="auto"/>
      </w:divBdr>
    </w:div>
    <w:div w:id="668220597">
      <w:marLeft w:val="0"/>
      <w:marRight w:val="0"/>
      <w:marTop w:val="10"/>
      <w:marBottom w:val="10"/>
      <w:divBdr>
        <w:top w:val="none" w:sz="0" w:space="0" w:color="auto"/>
        <w:left w:val="none" w:sz="0" w:space="0" w:color="auto"/>
        <w:bottom w:val="none" w:sz="0" w:space="0" w:color="auto"/>
        <w:right w:val="none" w:sz="0" w:space="0" w:color="auto"/>
      </w:divBdr>
    </w:div>
    <w:div w:id="777917687">
      <w:marLeft w:val="0"/>
      <w:marRight w:val="0"/>
      <w:marTop w:val="10"/>
      <w:marBottom w:val="10"/>
      <w:divBdr>
        <w:top w:val="none" w:sz="0" w:space="0" w:color="auto"/>
        <w:left w:val="none" w:sz="0" w:space="0" w:color="auto"/>
        <w:bottom w:val="none" w:sz="0" w:space="0" w:color="auto"/>
        <w:right w:val="none" w:sz="0" w:space="0" w:color="auto"/>
      </w:divBdr>
    </w:div>
    <w:div w:id="913659777">
      <w:marLeft w:val="0"/>
      <w:marRight w:val="0"/>
      <w:marTop w:val="10"/>
      <w:marBottom w:val="10"/>
      <w:divBdr>
        <w:top w:val="none" w:sz="0" w:space="0" w:color="auto"/>
        <w:left w:val="none" w:sz="0" w:space="0" w:color="auto"/>
        <w:bottom w:val="none" w:sz="0" w:space="0" w:color="auto"/>
        <w:right w:val="none" w:sz="0" w:space="0" w:color="auto"/>
      </w:divBdr>
    </w:div>
    <w:div w:id="935670393">
      <w:marLeft w:val="0"/>
      <w:marRight w:val="0"/>
      <w:marTop w:val="10"/>
      <w:marBottom w:val="10"/>
      <w:divBdr>
        <w:top w:val="none" w:sz="0" w:space="0" w:color="auto"/>
        <w:left w:val="none" w:sz="0" w:space="0" w:color="auto"/>
        <w:bottom w:val="none" w:sz="0" w:space="0" w:color="auto"/>
        <w:right w:val="none" w:sz="0" w:space="0" w:color="auto"/>
      </w:divBdr>
    </w:div>
    <w:div w:id="938755200">
      <w:marLeft w:val="0"/>
      <w:marRight w:val="720"/>
      <w:marTop w:val="10"/>
      <w:marBottom w:val="10"/>
      <w:divBdr>
        <w:top w:val="none" w:sz="0" w:space="0" w:color="auto"/>
        <w:left w:val="none" w:sz="0" w:space="0" w:color="auto"/>
        <w:bottom w:val="none" w:sz="0" w:space="0" w:color="auto"/>
        <w:right w:val="none" w:sz="0" w:space="0" w:color="auto"/>
      </w:divBdr>
    </w:div>
    <w:div w:id="1089346958">
      <w:marLeft w:val="0"/>
      <w:marRight w:val="0"/>
      <w:marTop w:val="10"/>
      <w:marBottom w:val="10"/>
      <w:divBdr>
        <w:top w:val="none" w:sz="0" w:space="0" w:color="auto"/>
        <w:left w:val="none" w:sz="0" w:space="0" w:color="auto"/>
        <w:bottom w:val="none" w:sz="0" w:space="0" w:color="auto"/>
        <w:right w:val="none" w:sz="0" w:space="0" w:color="auto"/>
      </w:divBdr>
    </w:div>
    <w:div w:id="1123380814">
      <w:marLeft w:val="0"/>
      <w:marRight w:val="0"/>
      <w:marTop w:val="10"/>
      <w:marBottom w:val="10"/>
      <w:divBdr>
        <w:top w:val="none" w:sz="0" w:space="0" w:color="auto"/>
        <w:left w:val="none" w:sz="0" w:space="0" w:color="auto"/>
        <w:bottom w:val="none" w:sz="0" w:space="0" w:color="auto"/>
        <w:right w:val="none" w:sz="0" w:space="0" w:color="auto"/>
      </w:divBdr>
    </w:div>
    <w:div w:id="1167941385">
      <w:marLeft w:val="0"/>
      <w:marRight w:val="0"/>
      <w:marTop w:val="10"/>
      <w:marBottom w:val="10"/>
      <w:divBdr>
        <w:top w:val="none" w:sz="0" w:space="0" w:color="auto"/>
        <w:left w:val="none" w:sz="0" w:space="0" w:color="auto"/>
        <w:bottom w:val="none" w:sz="0" w:space="0" w:color="auto"/>
        <w:right w:val="none" w:sz="0" w:space="0" w:color="auto"/>
      </w:divBdr>
    </w:div>
    <w:div w:id="1270241437">
      <w:marLeft w:val="0"/>
      <w:marRight w:val="0"/>
      <w:marTop w:val="10"/>
      <w:marBottom w:val="10"/>
      <w:divBdr>
        <w:top w:val="none" w:sz="0" w:space="0" w:color="auto"/>
        <w:left w:val="none" w:sz="0" w:space="0" w:color="auto"/>
        <w:bottom w:val="none" w:sz="0" w:space="0" w:color="auto"/>
        <w:right w:val="none" w:sz="0" w:space="0" w:color="auto"/>
      </w:divBdr>
    </w:div>
    <w:div w:id="1294403345">
      <w:marLeft w:val="0"/>
      <w:marRight w:val="0"/>
      <w:marTop w:val="10"/>
      <w:marBottom w:val="10"/>
      <w:divBdr>
        <w:top w:val="none" w:sz="0" w:space="0" w:color="auto"/>
        <w:left w:val="none" w:sz="0" w:space="0" w:color="auto"/>
        <w:bottom w:val="none" w:sz="0" w:space="0" w:color="auto"/>
        <w:right w:val="none" w:sz="0" w:space="0" w:color="auto"/>
      </w:divBdr>
    </w:div>
    <w:div w:id="1359311408">
      <w:marLeft w:val="0"/>
      <w:marRight w:val="0"/>
      <w:marTop w:val="10"/>
      <w:marBottom w:val="10"/>
      <w:divBdr>
        <w:top w:val="none" w:sz="0" w:space="0" w:color="auto"/>
        <w:left w:val="none" w:sz="0" w:space="0" w:color="auto"/>
        <w:bottom w:val="none" w:sz="0" w:space="0" w:color="auto"/>
        <w:right w:val="none" w:sz="0" w:space="0" w:color="auto"/>
      </w:divBdr>
    </w:div>
    <w:div w:id="1389108917">
      <w:marLeft w:val="0"/>
      <w:marRight w:val="0"/>
      <w:marTop w:val="10"/>
      <w:marBottom w:val="10"/>
      <w:divBdr>
        <w:top w:val="none" w:sz="0" w:space="0" w:color="auto"/>
        <w:left w:val="none" w:sz="0" w:space="0" w:color="auto"/>
        <w:bottom w:val="none" w:sz="0" w:space="0" w:color="auto"/>
        <w:right w:val="none" w:sz="0" w:space="0" w:color="auto"/>
      </w:divBdr>
    </w:div>
    <w:div w:id="1395349973">
      <w:marLeft w:val="0"/>
      <w:marRight w:val="0"/>
      <w:marTop w:val="10"/>
      <w:marBottom w:val="10"/>
      <w:divBdr>
        <w:top w:val="none" w:sz="0" w:space="0" w:color="auto"/>
        <w:left w:val="none" w:sz="0" w:space="0" w:color="auto"/>
        <w:bottom w:val="none" w:sz="0" w:space="0" w:color="auto"/>
        <w:right w:val="none" w:sz="0" w:space="0" w:color="auto"/>
      </w:divBdr>
    </w:div>
    <w:div w:id="1469519142">
      <w:marLeft w:val="0"/>
      <w:marRight w:val="720"/>
      <w:marTop w:val="10"/>
      <w:marBottom w:val="10"/>
      <w:divBdr>
        <w:top w:val="none" w:sz="0" w:space="0" w:color="auto"/>
        <w:left w:val="none" w:sz="0" w:space="0" w:color="auto"/>
        <w:bottom w:val="none" w:sz="0" w:space="0" w:color="auto"/>
        <w:right w:val="none" w:sz="0" w:space="0" w:color="auto"/>
      </w:divBdr>
    </w:div>
    <w:div w:id="1574193658">
      <w:marLeft w:val="0"/>
      <w:marRight w:val="0"/>
      <w:marTop w:val="10"/>
      <w:marBottom w:val="10"/>
      <w:divBdr>
        <w:top w:val="none" w:sz="0" w:space="0" w:color="auto"/>
        <w:left w:val="none" w:sz="0" w:space="0" w:color="auto"/>
        <w:bottom w:val="none" w:sz="0" w:space="0" w:color="auto"/>
        <w:right w:val="none" w:sz="0" w:space="0" w:color="auto"/>
      </w:divBdr>
    </w:div>
    <w:div w:id="1625190926">
      <w:marLeft w:val="0"/>
      <w:marRight w:val="720"/>
      <w:marTop w:val="10"/>
      <w:marBottom w:val="10"/>
      <w:divBdr>
        <w:top w:val="none" w:sz="0" w:space="0" w:color="auto"/>
        <w:left w:val="none" w:sz="0" w:space="0" w:color="auto"/>
        <w:bottom w:val="none" w:sz="0" w:space="0" w:color="auto"/>
        <w:right w:val="none" w:sz="0" w:space="0" w:color="auto"/>
      </w:divBdr>
    </w:div>
    <w:div w:id="1664359384">
      <w:marLeft w:val="0"/>
      <w:marRight w:val="0"/>
      <w:marTop w:val="10"/>
      <w:marBottom w:val="10"/>
      <w:divBdr>
        <w:top w:val="none" w:sz="0" w:space="0" w:color="auto"/>
        <w:left w:val="none" w:sz="0" w:space="0" w:color="auto"/>
        <w:bottom w:val="none" w:sz="0" w:space="0" w:color="auto"/>
        <w:right w:val="none" w:sz="0" w:space="0" w:color="auto"/>
      </w:divBdr>
    </w:div>
    <w:div w:id="1833982243">
      <w:marLeft w:val="0"/>
      <w:marRight w:val="720"/>
      <w:marTop w:val="10"/>
      <w:marBottom w:val="10"/>
      <w:divBdr>
        <w:top w:val="none" w:sz="0" w:space="0" w:color="auto"/>
        <w:left w:val="none" w:sz="0" w:space="0" w:color="auto"/>
        <w:bottom w:val="none" w:sz="0" w:space="0" w:color="auto"/>
        <w:right w:val="none" w:sz="0" w:space="0" w:color="auto"/>
      </w:divBdr>
    </w:div>
    <w:div w:id="1888446800">
      <w:marLeft w:val="0"/>
      <w:marRight w:val="0"/>
      <w:marTop w:val="10"/>
      <w:marBottom w:val="10"/>
      <w:divBdr>
        <w:top w:val="none" w:sz="0" w:space="0" w:color="auto"/>
        <w:left w:val="none" w:sz="0" w:space="0" w:color="auto"/>
        <w:bottom w:val="none" w:sz="0" w:space="0" w:color="auto"/>
        <w:right w:val="none" w:sz="0" w:space="0" w:color="auto"/>
      </w:divBdr>
    </w:div>
    <w:div w:id="1933051139">
      <w:marLeft w:val="0"/>
      <w:marRight w:val="720"/>
      <w:marTop w:val="10"/>
      <w:marBottom w:val="10"/>
      <w:divBdr>
        <w:top w:val="none" w:sz="0" w:space="0" w:color="auto"/>
        <w:left w:val="none" w:sz="0" w:space="0" w:color="auto"/>
        <w:bottom w:val="none" w:sz="0" w:space="0" w:color="auto"/>
        <w:right w:val="none" w:sz="0" w:space="0" w:color="auto"/>
      </w:divBdr>
    </w:div>
    <w:div w:id="1991250253">
      <w:marLeft w:val="0"/>
      <w:marRight w:val="0"/>
      <w:marTop w:val="10"/>
      <w:marBottom w:val="10"/>
      <w:divBdr>
        <w:top w:val="none" w:sz="0" w:space="0" w:color="auto"/>
        <w:left w:val="none" w:sz="0" w:space="0" w:color="auto"/>
        <w:bottom w:val="none" w:sz="0" w:space="0" w:color="auto"/>
        <w:right w:val="none" w:sz="0" w:space="0" w:color="auto"/>
      </w:divBdr>
    </w:div>
    <w:div w:id="20813650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