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3907" w:rsidRPr="00203907" w:rsidRDefault="00203907">
      <w:pPr>
        <w:rPr>
          <w:rFonts w:ascii="Times New Roman" w:eastAsia="Times New Roman" w:hAnsi="Times New Roman"/>
          <w:b/>
          <w:bCs/>
          <w:sz w:val="28"/>
        </w:rPr>
      </w:pPr>
      <w:r w:rsidRPr="00203907">
        <w:rPr>
          <w:rFonts w:ascii="Times New Roman" w:eastAsia="Times New Roman" w:hAnsi="Times New Roman"/>
          <w:b/>
          <w:bCs/>
          <w:sz w:val="28"/>
          <w:lang w:val="en-GB"/>
        </w:rPr>
        <w:t>1</w:t>
      </w:r>
      <w:r w:rsidRPr="00203907">
        <w:rPr>
          <w:rFonts w:ascii="Times New Roman" w:eastAsia="Times New Roman" w:hAnsi="Times New Roman"/>
          <w:b/>
          <w:bCs/>
          <w:sz w:val="28"/>
        </w:rPr>
        <w:t xml:space="preserve"> užduotis</w:t>
      </w:r>
    </w:p>
    <w:p w:rsidR="00203907" w:rsidRDefault="00203907">
      <w:pPr>
        <w:rPr>
          <w:rFonts w:ascii="Times New Roman" w:eastAsia="Times New Roman" w:hAnsi="Times New Roman"/>
          <w:b/>
          <w:bCs/>
        </w:rPr>
      </w:pPr>
    </w:p>
    <w:p w:rsidR="00826F9A" w:rsidRDefault="006E6323">
      <w:pPr>
        <w:rPr>
          <w:rFonts w:ascii="Times New Roman" w:eastAsia="Times New Roman" w:hAnsi="Times New Roman"/>
        </w:rPr>
      </w:pPr>
      <w:r w:rsidRPr="00FC4BDE">
        <w:rPr>
          <w:rFonts w:ascii="Times New Roman" w:eastAsia="Times New Roman" w:hAnsi="Times New Roman"/>
          <w:b/>
          <w:bCs/>
        </w:rPr>
        <w:t>BVP</w:t>
      </w:r>
      <w:r w:rsidRPr="00FC4BDE">
        <w:rPr>
          <w:rFonts w:ascii="Times New Roman" w:eastAsia="Times New Roman" w:hAnsi="Times New Roman"/>
        </w:rPr>
        <w:t xml:space="preserve"> –</w:t>
      </w:r>
      <w:r>
        <w:rPr>
          <w:rFonts w:ascii="Times New Roman" w:eastAsia="Times New Roman" w:hAnsi="Times New Roman"/>
        </w:rPr>
        <w:t xml:space="preserve"> pajamos, gautos šalies viduje.</w:t>
      </w:r>
    </w:p>
    <w:p w:rsidR="006E6323" w:rsidRDefault="006E6323">
      <w:pPr>
        <w:rPr>
          <w:rFonts w:ascii="Times New Roman" w:eastAsia="Times New Roman" w:hAnsi="Times New Roman"/>
        </w:rPr>
      </w:pPr>
    </w:p>
    <w:p w:rsidR="006E6323" w:rsidRDefault="006E6323">
      <w:pPr>
        <w:rPr>
          <w:rFonts w:ascii="Times New Roman" w:hAnsi="Times New Roman"/>
        </w:rPr>
      </w:pPr>
      <w:r w:rsidRPr="006E6323">
        <w:rPr>
          <w:rFonts w:ascii="Times New Roman" w:hAnsi="Times New Roman"/>
          <w:b/>
        </w:rPr>
        <w:t>Infliacija -</w:t>
      </w:r>
      <w:r w:rsidRPr="006E6323">
        <w:rPr>
          <w:rFonts w:ascii="Times New Roman" w:hAnsi="Times New Roman"/>
        </w:rPr>
        <w:t xml:space="preserve"> </w:t>
      </w:r>
      <w:r>
        <w:rPr>
          <w:rFonts w:ascii="Times New Roman" w:hAnsi="Times New Roman"/>
        </w:rPr>
        <w:t xml:space="preserve">kai kyla </w:t>
      </w:r>
      <w:r w:rsidRPr="006E6323">
        <w:rPr>
          <w:rFonts w:ascii="Times New Roman" w:hAnsi="Times New Roman"/>
        </w:rPr>
        <w:t>bendras prekių ir paslaugų kainų lygis.</w:t>
      </w:r>
    </w:p>
    <w:p w:rsidR="006E6323" w:rsidRDefault="00B94443">
      <w:pPr>
        <w:rPr>
          <w:rFonts w:ascii="Times New Roman" w:hAnsi="Times New Roman"/>
        </w:rPr>
      </w:pPr>
      <w:hyperlink r:id="rId4" w:history="1">
        <w:r w:rsidR="006E6323" w:rsidRPr="00684B1D">
          <w:rPr>
            <w:rStyle w:val="Hyperlink"/>
            <w:rFonts w:ascii="Times New Roman" w:hAnsi="Times New Roman"/>
          </w:rPr>
          <w:t>http://www.ecb.int/ecb/educational/hicp/html/index.lt.html</w:t>
        </w:r>
      </w:hyperlink>
    </w:p>
    <w:p w:rsidR="006E6323" w:rsidRDefault="006E6323">
      <w:pPr>
        <w:rPr>
          <w:rFonts w:ascii="Times New Roman" w:hAnsi="Times New Roman"/>
        </w:rPr>
      </w:pPr>
    </w:p>
    <w:p w:rsidR="006E6323" w:rsidRDefault="006E6323">
      <w:pPr>
        <w:rPr>
          <w:rFonts w:ascii="Times New Roman" w:hAnsi="Times New Roman"/>
        </w:rPr>
      </w:pPr>
      <w:r w:rsidRPr="006E6323">
        <w:rPr>
          <w:rFonts w:ascii="Times New Roman" w:hAnsi="Times New Roman"/>
          <w:b/>
        </w:rPr>
        <w:t xml:space="preserve">Paskolų palūkanų norma - </w:t>
      </w:r>
      <w:r w:rsidRPr="006E6323">
        <w:rPr>
          <w:rFonts w:ascii="Times New Roman" w:hAnsi="Times New Roman"/>
        </w:rPr>
        <w:t>kiek palūkanų teks sumokėti bankui už paimtą paskolą bei paskolos grąžinimo grafiką.</w:t>
      </w:r>
    </w:p>
    <w:p w:rsidR="006E6323" w:rsidRDefault="00B94443">
      <w:pPr>
        <w:rPr>
          <w:rFonts w:ascii="Times New Roman" w:hAnsi="Times New Roman"/>
        </w:rPr>
      </w:pPr>
      <w:hyperlink r:id="rId5" w:history="1">
        <w:r w:rsidR="006E6323" w:rsidRPr="00684B1D">
          <w:rPr>
            <w:rStyle w:val="Hyperlink"/>
            <w:rFonts w:ascii="Times New Roman" w:hAnsi="Times New Roman"/>
          </w:rPr>
          <w:t>http://www.burbulas.lt/paskolos_palukanu_skaiciuokle</w:t>
        </w:r>
      </w:hyperlink>
    </w:p>
    <w:p w:rsidR="006E6323" w:rsidRDefault="006E6323">
      <w:pPr>
        <w:rPr>
          <w:rFonts w:ascii="Times New Roman" w:hAnsi="Times New Roman"/>
        </w:rPr>
      </w:pPr>
    </w:p>
    <w:p w:rsidR="006E6323" w:rsidRDefault="006E6323">
      <w:pPr>
        <w:rPr>
          <w:rFonts w:ascii="Times New Roman" w:hAnsi="Times New Roman"/>
        </w:rPr>
      </w:pPr>
      <w:r w:rsidRPr="001C1CF0">
        <w:rPr>
          <w:rFonts w:ascii="Times New Roman" w:hAnsi="Times New Roman"/>
          <w:b/>
        </w:rPr>
        <w:t>Pasiūla –</w:t>
      </w:r>
      <w:r w:rsidRPr="006E6323">
        <w:rPr>
          <w:rFonts w:ascii="Times New Roman" w:hAnsi="Times New Roman"/>
        </w:rPr>
        <w:t xml:space="preserve"> tai prekių ir paslaugų kiekis, </w:t>
      </w:r>
      <w:r w:rsidR="001C1CF0">
        <w:rPr>
          <w:rFonts w:ascii="Times New Roman" w:hAnsi="Times New Roman"/>
        </w:rPr>
        <w:t>kurį pardavėjai pateikia pirkti.</w:t>
      </w:r>
    </w:p>
    <w:p w:rsidR="001C1CF0" w:rsidRDefault="00B94443">
      <w:pPr>
        <w:rPr>
          <w:rFonts w:ascii="Times New Roman" w:hAnsi="Times New Roman"/>
        </w:rPr>
      </w:pPr>
      <w:hyperlink r:id="rId6" w:history="1">
        <w:r w:rsidR="001C1CF0" w:rsidRPr="00684B1D">
          <w:rPr>
            <w:rStyle w:val="Hyperlink"/>
            <w:rFonts w:ascii="Times New Roman" w:hAnsi="Times New Roman"/>
          </w:rPr>
          <w:t>http://elinara.ktu.lt/plc/cdk-verslumas/170699.html</w:t>
        </w:r>
      </w:hyperlink>
    </w:p>
    <w:p w:rsidR="001C1CF0" w:rsidRDefault="001C1CF0">
      <w:pPr>
        <w:rPr>
          <w:rFonts w:ascii="Times New Roman" w:hAnsi="Times New Roman"/>
        </w:rPr>
      </w:pPr>
    </w:p>
    <w:p w:rsidR="001C1CF0" w:rsidRDefault="001C1CF0">
      <w:pPr>
        <w:rPr>
          <w:rFonts w:ascii="Times New Roman" w:hAnsi="Times New Roman"/>
        </w:rPr>
      </w:pPr>
      <w:r w:rsidRPr="001C1CF0">
        <w:rPr>
          <w:rFonts w:ascii="Times New Roman" w:hAnsi="Times New Roman"/>
          <w:b/>
        </w:rPr>
        <w:t>Rinkos potencialas -</w:t>
      </w:r>
      <w:r>
        <w:rPr>
          <w:rFonts w:ascii="Times New Roman" w:hAnsi="Times New Roman"/>
        </w:rPr>
        <w:t xml:space="preserve"> t</w:t>
      </w:r>
      <w:r w:rsidRPr="001C1CF0">
        <w:rPr>
          <w:rFonts w:ascii="Times New Roman" w:hAnsi="Times New Roman"/>
        </w:rPr>
        <w:t>ai numatoma maksimali paklausa tam tikru laikotarpiu, grindžiama vartotojų skaičiumi ir apyvartos greičiu.</w:t>
      </w:r>
    </w:p>
    <w:p w:rsidR="001C1CF0" w:rsidRDefault="00B94443">
      <w:pPr>
        <w:rPr>
          <w:rFonts w:ascii="Times New Roman" w:hAnsi="Times New Roman"/>
        </w:rPr>
      </w:pPr>
      <w:hyperlink r:id="rId7" w:history="1">
        <w:r w:rsidR="001C1CF0" w:rsidRPr="00684B1D">
          <w:rPr>
            <w:rStyle w:val="Hyperlink"/>
            <w:rFonts w:ascii="Times New Roman" w:hAnsi="Times New Roman"/>
          </w:rPr>
          <w:t>http://distance.ktu.lt/kursai/verslumas/pardavimai_I/116412.html</w:t>
        </w:r>
      </w:hyperlink>
    </w:p>
    <w:p w:rsidR="001C1CF0" w:rsidRDefault="001C1CF0">
      <w:pPr>
        <w:rPr>
          <w:rFonts w:ascii="Times New Roman" w:hAnsi="Times New Roman"/>
        </w:rPr>
      </w:pPr>
    </w:p>
    <w:p w:rsidR="00203907" w:rsidRPr="00203907" w:rsidRDefault="00203907">
      <w:pPr>
        <w:rPr>
          <w:rFonts w:ascii="Times New Roman" w:hAnsi="Times New Roman"/>
          <w:b/>
          <w:sz w:val="32"/>
        </w:rPr>
      </w:pPr>
      <w:r w:rsidRPr="00203907">
        <w:rPr>
          <w:rFonts w:ascii="Times New Roman" w:hAnsi="Times New Roman"/>
          <w:b/>
          <w:sz w:val="32"/>
          <w:lang w:val="en-GB"/>
        </w:rPr>
        <w:t>3 u</w:t>
      </w:r>
      <w:proofErr w:type="spellStart"/>
      <w:r w:rsidRPr="00203907">
        <w:rPr>
          <w:rFonts w:ascii="Times New Roman" w:hAnsi="Times New Roman"/>
          <w:b/>
          <w:sz w:val="32"/>
        </w:rPr>
        <w:t>žduotis</w:t>
      </w:r>
      <w:proofErr w:type="spellEnd"/>
    </w:p>
    <w:p w:rsidR="00203907" w:rsidRDefault="00203907">
      <w:pPr>
        <w:rPr>
          <w:rFonts w:ascii="Times New Roman" w:hAnsi="Times New Roman"/>
        </w:rPr>
      </w:pPr>
    </w:p>
    <w:p w:rsidR="001C1CF0" w:rsidRDefault="00203907">
      <w:pPr>
        <w:rPr>
          <w:rFonts w:ascii="Times New Roman" w:hAnsi="Times New Roman"/>
        </w:rPr>
      </w:pPr>
      <w:r>
        <w:rPr>
          <w:rFonts w:ascii="Times New Roman" w:hAnsi="Times New Roman"/>
          <w:b/>
        </w:rPr>
        <w:t xml:space="preserve">Visa rinka – </w:t>
      </w:r>
      <w:r>
        <w:rPr>
          <w:rFonts w:ascii="Times New Roman" w:hAnsi="Times New Roman"/>
        </w:rPr>
        <w:t>įmonės, kurios užimą visą rinką teigia ga</w:t>
      </w:r>
      <w:r w:rsidR="00FF5A6E">
        <w:rPr>
          <w:rFonts w:ascii="Times New Roman" w:hAnsi="Times New Roman"/>
        </w:rPr>
        <w:t xml:space="preserve">minančios prekes </w:t>
      </w:r>
      <w:r w:rsidRPr="00203907">
        <w:rPr>
          <w:rFonts w:ascii="Times New Roman" w:hAnsi="Times New Roman"/>
        </w:rPr>
        <w:t>kiekvienam „žmogui,</w:t>
      </w:r>
      <w:r>
        <w:rPr>
          <w:rFonts w:ascii="Times New Roman" w:hAnsi="Times New Roman"/>
        </w:rPr>
        <w:t xml:space="preserve"> </w:t>
      </w:r>
      <w:r w:rsidRPr="00203907">
        <w:rPr>
          <w:rFonts w:ascii="Times New Roman" w:hAnsi="Times New Roman"/>
        </w:rPr>
        <w:t>piniginei ir asmenybei“</w:t>
      </w:r>
      <w:r w:rsidR="00FF5A6E">
        <w:rPr>
          <w:rFonts w:ascii="Times New Roman" w:hAnsi="Times New Roman"/>
        </w:rPr>
        <w:t>, t.y. siekia patenkinti įvairias pajamas turinčių žmonių lūkesčius.</w:t>
      </w:r>
    </w:p>
    <w:p w:rsidR="00FF5A6E" w:rsidRDefault="00FF5A6E">
      <w:pPr>
        <w:rPr>
          <w:rFonts w:ascii="Times New Roman" w:hAnsi="Times New Roman"/>
        </w:rPr>
      </w:pPr>
    </w:p>
    <w:p w:rsidR="00FF5A6E" w:rsidRDefault="00FF5A6E">
      <w:pPr>
        <w:rPr>
          <w:rFonts w:ascii="Times New Roman" w:hAnsi="Times New Roman"/>
        </w:rPr>
      </w:pPr>
      <w:r>
        <w:rPr>
          <w:rFonts w:ascii="Times New Roman" w:hAnsi="Times New Roman"/>
          <w:b/>
        </w:rPr>
        <w:t>Rinkos s</w:t>
      </w:r>
      <w:r w:rsidRPr="00FF5A6E">
        <w:rPr>
          <w:rFonts w:ascii="Times New Roman" w:hAnsi="Times New Roman"/>
          <w:b/>
        </w:rPr>
        <w:t>egmentas</w:t>
      </w:r>
      <w:r>
        <w:rPr>
          <w:rFonts w:ascii="Times New Roman" w:hAnsi="Times New Roman"/>
        </w:rPr>
        <w:t xml:space="preserve"> </w:t>
      </w:r>
      <w:r w:rsidRPr="00FF5A6E">
        <w:rPr>
          <w:rFonts w:ascii="Times New Roman" w:hAnsi="Times New Roman"/>
        </w:rPr>
        <w:t>(</w:t>
      </w:r>
      <w:proofErr w:type="spellStart"/>
      <w:r w:rsidRPr="00FF5A6E">
        <w:rPr>
          <w:rFonts w:ascii="Times New Roman" w:hAnsi="Times New Roman"/>
        </w:rPr>
        <w:t>market</w:t>
      </w:r>
      <w:proofErr w:type="spellEnd"/>
      <w:r w:rsidRPr="00FF5A6E">
        <w:rPr>
          <w:rFonts w:ascii="Times New Roman" w:hAnsi="Times New Roman"/>
        </w:rPr>
        <w:t xml:space="preserve"> </w:t>
      </w:r>
      <w:proofErr w:type="spellStart"/>
      <w:r w:rsidRPr="00FF5A6E">
        <w:rPr>
          <w:rFonts w:ascii="Times New Roman" w:hAnsi="Times New Roman"/>
        </w:rPr>
        <w:t>segment</w:t>
      </w:r>
      <w:proofErr w:type="spellEnd"/>
      <w:r w:rsidRPr="00FF5A6E">
        <w:rPr>
          <w:rFonts w:ascii="Times New Roman" w:hAnsi="Times New Roman"/>
        </w:rPr>
        <w:t>) – tai vartotojai, panašiai reaguojantys į tam tikrą rinkodaros paskatų derinį. Pavyzdžiui, automobilių rinkoje vartotojai, pasirenkantys didžiausius, patogiausius automobilius, kad ir kokia būtų jų kaina, sudaro atskirą rinkos segmentą.</w:t>
      </w:r>
    </w:p>
    <w:p w:rsidR="00FF5A6E" w:rsidRDefault="00FF5A6E">
      <w:pPr>
        <w:rPr>
          <w:rFonts w:ascii="Times New Roman" w:hAnsi="Times New Roman"/>
        </w:rPr>
      </w:pPr>
      <w:hyperlink r:id="rId8" w:history="1">
        <w:r w:rsidRPr="006276C7">
          <w:rPr>
            <w:rStyle w:val="Hyperlink"/>
            <w:rFonts w:ascii="Times New Roman" w:hAnsi="Times New Roman"/>
          </w:rPr>
          <w:t>http://www.interneto.lt/svetaines/statistika/rinkodaros-analize/</w:t>
        </w:r>
      </w:hyperlink>
    </w:p>
    <w:p w:rsidR="00FF5A6E" w:rsidRDefault="00FF5A6E">
      <w:pPr>
        <w:rPr>
          <w:rFonts w:ascii="Times New Roman" w:hAnsi="Times New Roman"/>
        </w:rPr>
      </w:pPr>
    </w:p>
    <w:p w:rsidR="00FF5A6E" w:rsidRDefault="00FF5A6E">
      <w:pPr>
        <w:rPr>
          <w:rFonts w:ascii="Times New Roman" w:hAnsi="Times New Roman"/>
        </w:rPr>
      </w:pPr>
      <w:proofErr w:type="spellStart"/>
      <w:r w:rsidRPr="00FF5A6E">
        <w:rPr>
          <w:rFonts w:ascii="Times New Roman" w:hAnsi="Times New Roman"/>
          <w:b/>
        </w:rPr>
        <w:t>Inovatyviausia</w:t>
      </w:r>
      <w:proofErr w:type="spellEnd"/>
      <w:r w:rsidRPr="00FF5A6E">
        <w:rPr>
          <w:rFonts w:ascii="Times New Roman" w:hAnsi="Times New Roman"/>
          <w:b/>
        </w:rPr>
        <w:t xml:space="preserve"> kompanija</w:t>
      </w:r>
      <w:r>
        <w:rPr>
          <w:rFonts w:ascii="Times New Roman" w:hAnsi="Times New Roman"/>
        </w:rPr>
        <w:t xml:space="preserve"> – kompanija, ilgiausiai turinti ir dirbanti su savo elektronine svetaine.</w:t>
      </w:r>
    </w:p>
    <w:p w:rsidR="00D614C0" w:rsidRPr="00D614C0" w:rsidRDefault="00D614C0">
      <w:pPr>
        <w:rPr>
          <w:rFonts w:ascii="Times New Roman" w:hAnsi="Times New Roman"/>
          <w:b/>
          <w:sz w:val="32"/>
        </w:rPr>
      </w:pPr>
    </w:p>
    <w:p w:rsidR="00D614C0" w:rsidRPr="00D614C0" w:rsidRDefault="00D614C0">
      <w:pPr>
        <w:rPr>
          <w:rFonts w:ascii="Times New Roman" w:hAnsi="Times New Roman"/>
          <w:b/>
          <w:sz w:val="32"/>
        </w:rPr>
      </w:pPr>
      <w:r>
        <w:rPr>
          <w:rFonts w:ascii="Times New Roman" w:hAnsi="Times New Roman"/>
          <w:b/>
          <w:sz w:val="32"/>
          <w:lang w:val="en-GB"/>
        </w:rPr>
        <w:t>4</w:t>
      </w:r>
      <w:r w:rsidRPr="00D614C0">
        <w:rPr>
          <w:rFonts w:ascii="Times New Roman" w:hAnsi="Times New Roman"/>
          <w:b/>
          <w:sz w:val="32"/>
        </w:rPr>
        <w:t xml:space="preserve"> užduotis</w:t>
      </w:r>
    </w:p>
    <w:p w:rsidR="00FF5A6E" w:rsidRDefault="00FF5A6E">
      <w:pPr>
        <w:rPr>
          <w:rFonts w:ascii="Times New Roman" w:hAnsi="Times New Roman"/>
        </w:rPr>
      </w:pPr>
    </w:p>
    <w:p w:rsidR="00FF5A6E" w:rsidRDefault="00FF5A6E">
      <w:pPr>
        <w:rPr>
          <w:rFonts w:ascii="Times New Roman" w:hAnsi="Times New Roman"/>
        </w:rPr>
      </w:pPr>
      <w:r w:rsidRPr="00474102">
        <w:rPr>
          <w:rFonts w:ascii="Times New Roman" w:hAnsi="Times New Roman"/>
          <w:b/>
        </w:rPr>
        <w:t>Įmonės pajamos</w:t>
      </w:r>
      <w:r>
        <w:rPr>
          <w:rFonts w:ascii="Times New Roman" w:hAnsi="Times New Roman"/>
        </w:rPr>
        <w:t xml:space="preserve"> - </w:t>
      </w:r>
      <w:r w:rsidR="00474102" w:rsidRPr="00474102">
        <w:rPr>
          <w:rFonts w:ascii="Times New Roman" w:hAnsi="Times New Roman"/>
        </w:rPr>
        <w:t>parodo įmonės pajamas, uždirbtas pardavus tipinės veiklos prekes bei suteikus paslaugas per ataskaitos laikotarpį.</w:t>
      </w:r>
    </w:p>
    <w:p w:rsidR="00474102" w:rsidRDefault="00474102">
      <w:pPr>
        <w:rPr>
          <w:rFonts w:ascii="Times New Roman" w:hAnsi="Times New Roman"/>
        </w:rPr>
      </w:pPr>
      <w:hyperlink r:id="rId9" w:history="1">
        <w:r w:rsidRPr="006276C7">
          <w:rPr>
            <w:rStyle w:val="Hyperlink"/>
            <w:rFonts w:ascii="Times New Roman" w:hAnsi="Times New Roman"/>
          </w:rPr>
          <w:t>http://finanalize.lt/?page_id=2</w:t>
        </w:r>
      </w:hyperlink>
    </w:p>
    <w:p w:rsidR="00474102" w:rsidRDefault="00474102">
      <w:pPr>
        <w:rPr>
          <w:rFonts w:ascii="Times New Roman" w:hAnsi="Times New Roman"/>
        </w:rPr>
      </w:pPr>
    </w:p>
    <w:p w:rsidR="00474102" w:rsidRDefault="00474102">
      <w:pPr>
        <w:rPr>
          <w:rFonts w:ascii="Times New Roman" w:hAnsi="Times New Roman"/>
        </w:rPr>
      </w:pPr>
      <w:r w:rsidRPr="00474102">
        <w:rPr>
          <w:rFonts w:ascii="Times New Roman" w:hAnsi="Times New Roman"/>
          <w:b/>
        </w:rPr>
        <w:t>Pelningumo marža</w:t>
      </w:r>
      <w:r>
        <w:rPr>
          <w:rFonts w:ascii="Times New Roman" w:hAnsi="Times New Roman"/>
        </w:rPr>
        <w:t xml:space="preserve"> - parodo kiek nuo kiekvieno pardavimo</w:t>
      </w:r>
      <w:r w:rsidRPr="00474102">
        <w:rPr>
          <w:rFonts w:ascii="Times New Roman" w:hAnsi="Times New Roman"/>
        </w:rPr>
        <w:t xml:space="preserve"> gaunama grynojo pinigų srauto. Šis rodiklių blokas skaičiuojamas tik iš pelno/nuostolio ataskaitos duomenų, tad šiuos pelningumo rodiklius būtų tikslinga išanalizuoti kartu su pelno/nuostolio ataskaitos duomenimis.</w:t>
      </w:r>
    </w:p>
    <w:p w:rsidR="00474102" w:rsidRDefault="00474102">
      <w:pPr>
        <w:rPr>
          <w:rFonts w:ascii="Times New Roman" w:hAnsi="Times New Roman"/>
        </w:rPr>
      </w:pPr>
    </w:p>
    <w:p w:rsidR="00474102" w:rsidRDefault="00474102">
      <w:pPr>
        <w:rPr>
          <w:rFonts w:ascii="Times New Roman" w:hAnsi="Times New Roman"/>
        </w:rPr>
      </w:pPr>
      <w:r w:rsidRPr="00474102">
        <w:rPr>
          <w:rFonts w:ascii="Times New Roman" w:hAnsi="Times New Roman"/>
          <w:b/>
        </w:rPr>
        <w:t>Grynasis pelnas</w:t>
      </w:r>
      <w:r>
        <w:rPr>
          <w:rFonts w:ascii="Times New Roman" w:hAnsi="Times New Roman"/>
        </w:rPr>
        <w:t xml:space="preserve"> – p</w:t>
      </w:r>
      <w:r w:rsidRPr="00474102">
        <w:rPr>
          <w:rFonts w:ascii="Times New Roman" w:hAnsi="Times New Roman"/>
        </w:rPr>
        <w:t>elno/nuostolio ataskaitoje išskiriami du straipsniai apskaičiuoti ypatingąjį pelną – pagautę ir ypatingąjį nuotolį – netekimus. Šios pajamos ir išlaidos yra neplanuotos ir nuo įmonės veiklos nepriklausančios. Atėmus šias netipines pajamas ir sąnaudas apskaičiuojamas įmonės pelnas prieš apmokėjimą. Iš jo atskaitomas mokėtinas pelno mokestis už ataskaitinį laikotarpį ir jį atėmus gaunamas grynasis pelnas</w:t>
      </w:r>
      <w:r w:rsidR="00D614C0">
        <w:rPr>
          <w:rFonts w:ascii="Times New Roman" w:hAnsi="Times New Roman"/>
        </w:rPr>
        <w:t>:</w:t>
      </w:r>
    </w:p>
    <w:p w:rsidR="00474102" w:rsidRDefault="00474102">
      <w:pPr>
        <w:rPr>
          <w:rFonts w:ascii="Times New Roman" w:hAnsi="Times New Roman"/>
        </w:rPr>
      </w:pPr>
      <w:r w:rsidRPr="00474102">
        <w:rPr>
          <w:rFonts w:ascii="Times New Roman" w:hAnsi="Times New Roman"/>
        </w:rPr>
        <w:t>Grynasis pelnas (GP) =</w:t>
      </w:r>
      <w:r>
        <w:rPr>
          <w:rFonts w:ascii="Times New Roman" w:hAnsi="Times New Roman"/>
        </w:rPr>
        <w:t xml:space="preserve"> Pelnas prieš apmokestinimą – Pelno mokestis</w:t>
      </w:r>
      <w:r w:rsidRPr="00474102">
        <w:rPr>
          <w:rFonts w:ascii="Times New Roman" w:hAnsi="Times New Roman"/>
        </w:rPr>
        <w:t>.</w:t>
      </w:r>
    </w:p>
    <w:p w:rsidR="00474102" w:rsidRDefault="00474102">
      <w:pPr>
        <w:rPr>
          <w:rFonts w:ascii="Times New Roman" w:hAnsi="Times New Roman"/>
        </w:rPr>
      </w:pPr>
    </w:p>
    <w:p w:rsidR="00D614C0" w:rsidRPr="00D614C0" w:rsidRDefault="00D614C0">
      <w:pPr>
        <w:rPr>
          <w:rFonts w:ascii="Times New Roman" w:hAnsi="Times New Roman"/>
          <w:b/>
          <w:sz w:val="32"/>
        </w:rPr>
      </w:pPr>
      <w:r>
        <w:rPr>
          <w:rFonts w:ascii="Times New Roman" w:hAnsi="Times New Roman"/>
          <w:b/>
          <w:sz w:val="32"/>
        </w:rPr>
        <w:t>5b</w:t>
      </w:r>
      <w:r w:rsidRPr="00D614C0">
        <w:rPr>
          <w:rFonts w:ascii="Times New Roman" w:hAnsi="Times New Roman"/>
          <w:b/>
          <w:sz w:val="32"/>
        </w:rPr>
        <w:t xml:space="preserve"> užduotis</w:t>
      </w:r>
    </w:p>
    <w:p w:rsidR="00D614C0" w:rsidRDefault="00D614C0">
      <w:pPr>
        <w:rPr>
          <w:rFonts w:ascii="Times New Roman" w:hAnsi="Times New Roman"/>
        </w:rPr>
      </w:pPr>
    </w:p>
    <w:p w:rsidR="00D614C0" w:rsidRDefault="00D614C0">
      <w:pPr>
        <w:rPr>
          <w:rFonts w:ascii="Times New Roman" w:hAnsi="Times New Roman"/>
        </w:rPr>
      </w:pPr>
      <w:r w:rsidRPr="00D614C0">
        <w:rPr>
          <w:rFonts w:ascii="Times New Roman" w:hAnsi="Times New Roman"/>
          <w:b/>
        </w:rPr>
        <w:t>Pardavimo savikaina</w:t>
      </w:r>
      <w:r>
        <w:rPr>
          <w:rFonts w:ascii="Times New Roman" w:hAnsi="Times New Roman"/>
        </w:rPr>
        <w:t xml:space="preserve"> - </w:t>
      </w:r>
      <w:r w:rsidRPr="00D614C0">
        <w:rPr>
          <w:rFonts w:ascii="Times New Roman" w:hAnsi="Times New Roman"/>
        </w:rPr>
        <w:t>parodo per apskaitos laikotarpį su gautomis pajamomis tiesiogiai susijusias išlaidas: parduotų prekių įsigijimo savikainą, atliktų darbų savikainą. Iš pardavimo pajamų atėmus jų savikainą gaunamas bendras pelnas.</w:t>
      </w:r>
    </w:p>
    <w:p w:rsidR="00D614C0" w:rsidRDefault="00D614C0">
      <w:pPr>
        <w:rPr>
          <w:rFonts w:ascii="Times New Roman" w:hAnsi="Times New Roman"/>
        </w:rPr>
      </w:pPr>
    </w:p>
    <w:p w:rsidR="00D614C0" w:rsidRDefault="00D614C0">
      <w:pPr>
        <w:rPr>
          <w:rFonts w:ascii="Times New Roman" w:hAnsi="Times New Roman"/>
        </w:rPr>
      </w:pPr>
      <w:r w:rsidRPr="00AA6CA1">
        <w:rPr>
          <w:rFonts w:ascii="Times New Roman" w:hAnsi="Times New Roman"/>
          <w:b/>
        </w:rPr>
        <w:t xml:space="preserve">Avansas </w:t>
      </w:r>
      <w:r>
        <w:rPr>
          <w:rFonts w:ascii="Times New Roman" w:hAnsi="Times New Roman"/>
        </w:rPr>
        <w:t xml:space="preserve">- </w:t>
      </w:r>
      <w:r w:rsidRPr="00D614C0">
        <w:rPr>
          <w:rFonts w:ascii="Times New Roman" w:hAnsi="Times New Roman"/>
        </w:rPr>
        <w:t>tai dalis daikto kainos, sumokamos daiktą įsipareigojusiam parduoti asmeniui.</w:t>
      </w:r>
    </w:p>
    <w:p w:rsidR="00AA6CA1" w:rsidRDefault="00AA6CA1">
      <w:pPr>
        <w:rPr>
          <w:rFonts w:ascii="Times New Roman" w:hAnsi="Times New Roman"/>
        </w:rPr>
      </w:pPr>
      <w:hyperlink r:id="rId10" w:history="1">
        <w:r w:rsidRPr="006276C7">
          <w:rPr>
            <w:rStyle w:val="Hyperlink"/>
            <w:rFonts w:ascii="Times New Roman" w:hAnsi="Times New Roman"/>
          </w:rPr>
          <w:t>http://www.teisinespaslaugos.info/kuo-rankpinigiai-skiriasi-nuo-avanso</w:t>
        </w:r>
      </w:hyperlink>
    </w:p>
    <w:p w:rsidR="00AA6CA1" w:rsidRDefault="00AA6CA1">
      <w:pPr>
        <w:rPr>
          <w:rFonts w:ascii="Times New Roman" w:hAnsi="Times New Roman"/>
        </w:rPr>
      </w:pPr>
    </w:p>
    <w:p w:rsidR="00AA6CA1" w:rsidRDefault="00AA6CA1">
      <w:pPr>
        <w:rPr>
          <w:rFonts w:ascii="Times New Roman" w:hAnsi="Times New Roman"/>
          <w:b/>
          <w:sz w:val="32"/>
        </w:rPr>
      </w:pPr>
      <w:r>
        <w:rPr>
          <w:rFonts w:ascii="Times New Roman" w:hAnsi="Times New Roman"/>
          <w:b/>
          <w:sz w:val="32"/>
        </w:rPr>
        <w:t>7</w:t>
      </w:r>
      <w:r w:rsidRPr="00AA6CA1">
        <w:rPr>
          <w:rFonts w:ascii="Times New Roman" w:hAnsi="Times New Roman"/>
          <w:b/>
          <w:sz w:val="32"/>
        </w:rPr>
        <w:t xml:space="preserve"> užduotis</w:t>
      </w:r>
    </w:p>
    <w:p w:rsidR="00AA6CA1" w:rsidRDefault="00AA6CA1">
      <w:pPr>
        <w:rPr>
          <w:rFonts w:ascii="Times New Roman" w:hAnsi="Times New Roman"/>
          <w:b/>
          <w:sz w:val="32"/>
        </w:rPr>
      </w:pPr>
    </w:p>
    <w:p w:rsidR="004B3DD0" w:rsidRDefault="004B3DD0">
      <w:pPr>
        <w:rPr>
          <w:rFonts w:ascii="Times New Roman" w:hAnsi="Times New Roman"/>
        </w:rPr>
      </w:pPr>
      <w:r>
        <w:rPr>
          <w:rFonts w:ascii="Times New Roman" w:hAnsi="Times New Roman"/>
          <w:b/>
        </w:rPr>
        <w:t>K</w:t>
      </w:r>
      <w:r w:rsidR="00AA6CA1">
        <w:rPr>
          <w:rFonts w:ascii="Times New Roman" w:hAnsi="Times New Roman"/>
          <w:b/>
        </w:rPr>
        <w:t xml:space="preserve">aštai – </w:t>
      </w:r>
      <w:r w:rsidR="00AA6CA1" w:rsidRPr="00AA6CA1">
        <w:rPr>
          <w:rFonts w:ascii="Times New Roman" w:hAnsi="Times New Roman"/>
        </w:rPr>
        <w:t xml:space="preserve">bet kokios  sąnaudos, būtinos tikslui pasiekti. </w:t>
      </w:r>
    </w:p>
    <w:p w:rsidR="004B3DD0" w:rsidRDefault="00AA6CA1">
      <w:pPr>
        <w:rPr>
          <w:rFonts w:ascii="Times New Roman" w:hAnsi="Times New Roman"/>
        </w:rPr>
      </w:pPr>
      <w:r w:rsidRPr="004B3DD0">
        <w:rPr>
          <w:rFonts w:ascii="Times New Roman" w:hAnsi="Times New Roman"/>
          <w:b/>
        </w:rPr>
        <w:t>Alternatyvieji k.</w:t>
      </w:r>
      <w:r w:rsidRPr="00AA6CA1">
        <w:rPr>
          <w:rFonts w:ascii="Times New Roman" w:hAnsi="Times New Roman"/>
        </w:rPr>
        <w:t xml:space="preserve"> – prarasta nauda, lyginant pasirinktą išteklių naudojimo alternatyvą su atmesta. </w:t>
      </w:r>
    </w:p>
    <w:p w:rsidR="004B3DD0" w:rsidRDefault="00AA6CA1">
      <w:pPr>
        <w:rPr>
          <w:rFonts w:ascii="Times New Roman" w:hAnsi="Times New Roman"/>
        </w:rPr>
      </w:pPr>
      <w:r w:rsidRPr="004B3DD0">
        <w:rPr>
          <w:rFonts w:ascii="Times New Roman" w:hAnsi="Times New Roman"/>
          <w:b/>
        </w:rPr>
        <w:t>Bendrieji k.</w:t>
      </w:r>
      <w:r w:rsidRPr="00AA6CA1">
        <w:rPr>
          <w:rFonts w:ascii="Times New Roman" w:hAnsi="Times New Roman"/>
        </w:rPr>
        <w:t xml:space="preserve"> – visų sąnaudų elementų, naudojamų visai produkcijai pagaminti, suma. </w:t>
      </w:r>
    </w:p>
    <w:p w:rsidR="004B3DD0" w:rsidRDefault="00AA6CA1">
      <w:pPr>
        <w:rPr>
          <w:rFonts w:ascii="Times New Roman" w:hAnsi="Times New Roman"/>
        </w:rPr>
      </w:pPr>
      <w:r w:rsidRPr="004B3DD0">
        <w:rPr>
          <w:rFonts w:ascii="Times New Roman" w:hAnsi="Times New Roman"/>
          <w:b/>
        </w:rPr>
        <w:t>Ekonominiai k.</w:t>
      </w:r>
      <w:r w:rsidRPr="00AA6CA1">
        <w:rPr>
          <w:rFonts w:ascii="Times New Roman" w:hAnsi="Times New Roman"/>
        </w:rPr>
        <w:t xml:space="preserve"> – </w:t>
      </w:r>
      <w:proofErr w:type="spellStart"/>
      <w:r w:rsidRPr="00AA6CA1">
        <w:rPr>
          <w:rFonts w:ascii="Times New Roman" w:hAnsi="Times New Roman"/>
        </w:rPr>
        <w:t>eksplicitinių</w:t>
      </w:r>
      <w:proofErr w:type="spellEnd"/>
      <w:r w:rsidRPr="00AA6CA1">
        <w:rPr>
          <w:rFonts w:ascii="Times New Roman" w:hAnsi="Times New Roman"/>
        </w:rPr>
        <w:t xml:space="preserve"> ir </w:t>
      </w:r>
      <w:proofErr w:type="spellStart"/>
      <w:r w:rsidRPr="00AA6CA1">
        <w:rPr>
          <w:rFonts w:ascii="Times New Roman" w:hAnsi="Times New Roman"/>
        </w:rPr>
        <w:t>implicitinių</w:t>
      </w:r>
      <w:proofErr w:type="spellEnd"/>
      <w:r w:rsidRPr="00AA6CA1">
        <w:rPr>
          <w:rFonts w:ascii="Times New Roman" w:hAnsi="Times New Roman"/>
        </w:rPr>
        <w:t xml:space="preserve"> kaštų suma. </w:t>
      </w:r>
    </w:p>
    <w:p w:rsidR="004B3DD0" w:rsidRDefault="00AA6CA1">
      <w:pPr>
        <w:rPr>
          <w:rFonts w:ascii="Times New Roman" w:hAnsi="Times New Roman"/>
        </w:rPr>
      </w:pPr>
      <w:proofErr w:type="spellStart"/>
      <w:r w:rsidRPr="004B3DD0">
        <w:rPr>
          <w:rFonts w:ascii="Times New Roman" w:hAnsi="Times New Roman"/>
          <w:b/>
        </w:rPr>
        <w:t>Eksplicitiniai</w:t>
      </w:r>
      <w:proofErr w:type="spellEnd"/>
      <w:r w:rsidRPr="004B3DD0">
        <w:rPr>
          <w:rFonts w:ascii="Times New Roman" w:hAnsi="Times New Roman"/>
          <w:b/>
        </w:rPr>
        <w:t xml:space="preserve"> (buhalteriniai) k.</w:t>
      </w:r>
      <w:r w:rsidRPr="00AA6CA1">
        <w:rPr>
          <w:rFonts w:ascii="Times New Roman" w:hAnsi="Times New Roman"/>
        </w:rPr>
        <w:t xml:space="preserve"> – aiškūs įmonės visas išlaidas rodantys kaštai. </w:t>
      </w:r>
      <w:proofErr w:type="spellStart"/>
      <w:r w:rsidRPr="004B3DD0">
        <w:rPr>
          <w:rFonts w:ascii="Times New Roman" w:hAnsi="Times New Roman"/>
          <w:b/>
        </w:rPr>
        <w:t>Implicitiniai</w:t>
      </w:r>
      <w:proofErr w:type="spellEnd"/>
      <w:r w:rsidRPr="004B3DD0">
        <w:rPr>
          <w:rFonts w:ascii="Times New Roman" w:hAnsi="Times New Roman"/>
          <w:b/>
        </w:rPr>
        <w:t xml:space="preserve"> k.</w:t>
      </w:r>
      <w:r w:rsidRPr="00AA6CA1">
        <w:rPr>
          <w:rFonts w:ascii="Times New Roman" w:hAnsi="Times New Roman"/>
        </w:rPr>
        <w:t xml:space="preserve"> –</w:t>
      </w:r>
      <w:r w:rsidR="004B3DD0">
        <w:rPr>
          <w:rFonts w:ascii="Times New Roman" w:hAnsi="Times New Roman"/>
        </w:rPr>
        <w:t xml:space="preserve"> </w:t>
      </w:r>
      <w:r w:rsidRPr="00AA6CA1">
        <w:rPr>
          <w:rFonts w:ascii="Times New Roman" w:hAnsi="Times New Roman"/>
        </w:rPr>
        <w:t xml:space="preserve">paprasta nauda, pasirinkus vieną variantą ir atmetus kitus. </w:t>
      </w:r>
      <w:r w:rsidRPr="004B3DD0">
        <w:rPr>
          <w:rFonts w:ascii="Times New Roman" w:hAnsi="Times New Roman"/>
          <w:b/>
        </w:rPr>
        <w:t>Išoriniai (šalutiniai) k.</w:t>
      </w:r>
      <w:r w:rsidR="004B3DD0">
        <w:rPr>
          <w:rFonts w:ascii="Times New Roman" w:hAnsi="Times New Roman"/>
        </w:rPr>
        <w:t xml:space="preserve"> – asmens arba įmonės </w:t>
      </w:r>
      <w:r w:rsidRPr="00AA6CA1">
        <w:rPr>
          <w:rFonts w:ascii="Times New Roman" w:hAnsi="Times New Roman"/>
        </w:rPr>
        <w:t xml:space="preserve">veikla, kuri sukelia nekompensuojamus kaštus kitiems subjektams. </w:t>
      </w:r>
    </w:p>
    <w:p w:rsidR="004B3DD0" w:rsidRDefault="00AA6CA1">
      <w:pPr>
        <w:rPr>
          <w:rFonts w:ascii="Times New Roman" w:hAnsi="Times New Roman"/>
        </w:rPr>
      </w:pPr>
      <w:r w:rsidRPr="004B3DD0">
        <w:rPr>
          <w:rFonts w:ascii="Times New Roman" w:hAnsi="Times New Roman"/>
          <w:b/>
        </w:rPr>
        <w:t>Kintamieji k.</w:t>
      </w:r>
      <w:r w:rsidRPr="00AA6CA1">
        <w:rPr>
          <w:rFonts w:ascii="Times New Roman" w:hAnsi="Times New Roman"/>
        </w:rPr>
        <w:t xml:space="preserve"> – kaštai, kurie keičiasi atsižvelgiant į gamybos apimties kitimą. </w:t>
      </w:r>
      <w:r w:rsidRPr="004B3DD0">
        <w:rPr>
          <w:rFonts w:ascii="Times New Roman" w:hAnsi="Times New Roman"/>
          <w:b/>
        </w:rPr>
        <w:t>Pastovieji k.</w:t>
      </w:r>
      <w:r w:rsidRPr="00AA6CA1">
        <w:rPr>
          <w:rFonts w:ascii="Times New Roman" w:hAnsi="Times New Roman"/>
        </w:rPr>
        <w:t xml:space="preserve"> – kaštai, kurių dydis nepriklauso nuo gamybos apimties. </w:t>
      </w:r>
    </w:p>
    <w:p w:rsidR="004B3DD0" w:rsidRDefault="00AA6CA1">
      <w:pPr>
        <w:rPr>
          <w:rFonts w:ascii="Times New Roman" w:hAnsi="Times New Roman"/>
        </w:rPr>
      </w:pPr>
      <w:r w:rsidRPr="004B3DD0">
        <w:rPr>
          <w:rFonts w:ascii="Times New Roman" w:hAnsi="Times New Roman"/>
          <w:b/>
        </w:rPr>
        <w:lastRenderedPageBreak/>
        <w:t>Ribiniai k.</w:t>
      </w:r>
      <w:r w:rsidRPr="00AA6CA1">
        <w:rPr>
          <w:rFonts w:ascii="Times New Roman" w:hAnsi="Times New Roman"/>
        </w:rPr>
        <w:t xml:space="preserve"> – bendrųjų kaštų pokytis pakitus gaminamų produktų skaičiui vienu vienetu. </w:t>
      </w:r>
    </w:p>
    <w:p w:rsidR="004B3DD0" w:rsidRDefault="00AA6CA1">
      <w:pPr>
        <w:rPr>
          <w:rFonts w:ascii="Times New Roman" w:hAnsi="Times New Roman"/>
        </w:rPr>
      </w:pPr>
      <w:r w:rsidRPr="004B3DD0">
        <w:rPr>
          <w:rFonts w:ascii="Times New Roman" w:hAnsi="Times New Roman"/>
          <w:b/>
        </w:rPr>
        <w:t>Vidiniai k.</w:t>
      </w:r>
      <w:r w:rsidR="004B3DD0">
        <w:rPr>
          <w:rFonts w:ascii="Times New Roman" w:hAnsi="Times New Roman"/>
        </w:rPr>
        <w:t xml:space="preserve"> – </w:t>
      </w:r>
      <w:r w:rsidRPr="00AA6CA1">
        <w:rPr>
          <w:rFonts w:ascii="Times New Roman" w:hAnsi="Times New Roman"/>
        </w:rPr>
        <w:t xml:space="preserve">išlaidos, kurias padengia tie, kurie iš tikrųjų gamina (ar vartoja) prekes. </w:t>
      </w:r>
    </w:p>
    <w:p w:rsidR="00AA6CA1" w:rsidRDefault="00AA6CA1">
      <w:pPr>
        <w:rPr>
          <w:rFonts w:ascii="Times New Roman" w:hAnsi="Times New Roman"/>
        </w:rPr>
      </w:pPr>
      <w:r w:rsidRPr="004B3DD0">
        <w:rPr>
          <w:rFonts w:ascii="Times New Roman" w:hAnsi="Times New Roman"/>
          <w:b/>
        </w:rPr>
        <w:t>Visuomeninai k.</w:t>
      </w:r>
      <w:r w:rsidRPr="00AA6CA1">
        <w:rPr>
          <w:rFonts w:ascii="Times New Roman" w:hAnsi="Times New Roman"/>
        </w:rPr>
        <w:t xml:space="preserve"> – neigiami išoriniai efektai, kuriuos apmoka visa visuomenė, nors pinigine forma jie sunkiai išskiriami.</w:t>
      </w:r>
    </w:p>
    <w:p w:rsidR="004B3DD0" w:rsidRDefault="004B3DD0">
      <w:pPr>
        <w:rPr>
          <w:rFonts w:ascii="Times New Roman" w:hAnsi="Times New Roman"/>
        </w:rPr>
      </w:pPr>
    </w:p>
    <w:p w:rsidR="004B3DD0" w:rsidRDefault="004B3DD0">
      <w:pPr>
        <w:rPr>
          <w:rFonts w:ascii="Times New Roman" w:hAnsi="Times New Roman"/>
        </w:rPr>
      </w:pPr>
      <w:hyperlink r:id="rId11" w:history="1">
        <w:r w:rsidRPr="006276C7">
          <w:rPr>
            <w:rStyle w:val="Hyperlink"/>
            <w:rFonts w:ascii="Times New Roman" w:hAnsi="Times New Roman"/>
          </w:rPr>
          <w:t>http://www.pajamos.lt/zodynas/kastai.html</w:t>
        </w:r>
      </w:hyperlink>
    </w:p>
    <w:p w:rsidR="004B3DD0" w:rsidRPr="004B3DD0" w:rsidRDefault="004B3DD0">
      <w:pPr>
        <w:rPr>
          <w:rFonts w:ascii="Times New Roman" w:hAnsi="Times New Roman"/>
        </w:rPr>
      </w:pPr>
    </w:p>
    <w:p w:rsidR="00AA6CA1" w:rsidRDefault="00AA6CA1">
      <w:pPr>
        <w:rPr>
          <w:rFonts w:ascii="Times New Roman" w:hAnsi="Times New Roman"/>
        </w:rPr>
      </w:pPr>
      <w:hyperlink r:id="rId12" w:history="1">
        <w:r w:rsidRPr="006276C7">
          <w:rPr>
            <w:rStyle w:val="Hyperlink"/>
            <w:rFonts w:ascii="Times New Roman" w:hAnsi="Times New Roman"/>
          </w:rPr>
          <w:t>http://db.stat.gov.lt/rdb_lt/Dialog/Varvalagg.asp?ma=SDKEVRLT&amp;ti=Samdomojo+darbuotojo+vidutiniai+metiniai+darbo+ka%F0tai+pagal+ekonomin%EBs+veiklos+r%FB%F0is&amp;path=../Database/2.%20Socialine%20statistika/2.4.%20Darbo%20statistika/&amp;lang=1&amp;xu=&amp;yp=&amp;nr=1&amp;aggfile(1)=Apskritys&amp;prevagg=NNN</w:t>
        </w:r>
      </w:hyperlink>
    </w:p>
    <w:p w:rsidR="00AA6CA1" w:rsidRDefault="00AA6CA1">
      <w:pPr>
        <w:rPr>
          <w:rFonts w:ascii="Times New Roman" w:hAnsi="Times New Roman"/>
        </w:rPr>
      </w:pPr>
    </w:p>
    <w:p w:rsidR="00AA6CA1" w:rsidRDefault="00AA6CA1">
      <w:pPr>
        <w:rPr>
          <w:rFonts w:ascii="Times New Roman" w:hAnsi="Times New Roman"/>
        </w:rPr>
      </w:pPr>
      <w:hyperlink r:id="rId13" w:history="1">
        <w:r w:rsidRPr="006276C7">
          <w:rPr>
            <w:rStyle w:val="Hyperlink"/>
            <w:rFonts w:ascii="Times New Roman" w:hAnsi="Times New Roman"/>
          </w:rPr>
          <w:t>http://www.stat.gov.lt/lt/news/view/?id=1491</w:t>
        </w:r>
      </w:hyperlink>
    </w:p>
    <w:p w:rsidR="00AA6CA1" w:rsidRDefault="00AA6CA1">
      <w:pPr>
        <w:rPr>
          <w:rFonts w:ascii="Times New Roman" w:hAnsi="Times New Roman"/>
        </w:rPr>
      </w:pPr>
    </w:p>
    <w:p w:rsidR="00AA6CA1" w:rsidRPr="004B3DD0" w:rsidRDefault="004B3DD0">
      <w:pPr>
        <w:rPr>
          <w:rFonts w:ascii="Times New Roman" w:hAnsi="Times New Roman"/>
          <w:b/>
          <w:sz w:val="32"/>
        </w:rPr>
      </w:pPr>
      <w:r>
        <w:rPr>
          <w:rFonts w:ascii="Times New Roman" w:hAnsi="Times New Roman"/>
          <w:b/>
          <w:sz w:val="32"/>
          <w:lang w:val="en-GB"/>
        </w:rPr>
        <w:t>10</w:t>
      </w:r>
      <w:r w:rsidRPr="004B3DD0">
        <w:rPr>
          <w:rFonts w:ascii="Times New Roman" w:hAnsi="Times New Roman"/>
          <w:b/>
          <w:sz w:val="32"/>
        </w:rPr>
        <w:t xml:space="preserve"> užduotis</w:t>
      </w:r>
    </w:p>
    <w:p w:rsidR="00474102" w:rsidRDefault="00474102">
      <w:pPr>
        <w:rPr>
          <w:rFonts w:ascii="Times New Roman" w:hAnsi="Times New Roman"/>
        </w:rPr>
      </w:pPr>
    </w:p>
    <w:p w:rsidR="004B3DD0" w:rsidRPr="004B3DD0" w:rsidRDefault="004B3DD0">
      <w:pPr>
        <w:rPr>
          <w:rFonts w:ascii="Times New Roman" w:hAnsi="Times New Roman"/>
        </w:rPr>
      </w:pPr>
      <w:r w:rsidRPr="004B3DD0">
        <w:rPr>
          <w:rFonts w:ascii="Times New Roman" w:hAnsi="Times New Roman"/>
          <w:b/>
        </w:rPr>
        <w:t>Tikslinis segmentas</w:t>
      </w:r>
      <w:r>
        <w:rPr>
          <w:rFonts w:ascii="Times New Roman" w:hAnsi="Times New Roman"/>
        </w:rPr>
        <w:t xml:space="preserve"> – į kokią auditoriją įmonė yra orientuotą (kam pardavinės/teiks paslaugas).</w:t>
      </w:r>
    </w:p>
    <w:sectPr w:rsidR="004B3DD0" w:rsidRPr="004B3DD0" w:rsidSect="00826F9A">
      <w:pgSz w:w="11906" w:h="16838"/>
      <w:pgMar w:top="1701" w:right="567" w:bottom="1134" w:left="1701" w:header="567" w:footer="567" w:gutter="0"/>
      <w:cols w:space="1296"/>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BA"/>
    <w:family w:val="swiss"/>
    <w:pitch w:val="variable"/>
    <w:sig w:usb0="A00002EF" w:usb1="4000207B" w:usb2="00000000" w:usb3="00000000" w:csb0="0000009F" w:csb1="00000000"/>
  </w:font>
  <w:font w:name="Times New Roman">
    <w:panose1 w:val="02020603050405020304"/>
    <w:charset w:val="BA"/>
    <w:family w:val="roman"/>
    <w:pitch w:val="variable"/>
    <w:sig w:usb0="E0002AEF" w:usb1="C0007841" w:usb2="00000009" w:usb3="00000000" w:csb0="000001FF" w:csb1="00000000"/>
  </w:font>
  <w:font w:name="Cambria">
    <w:panose1 w:val="02040503050406030204"/>
    <w:charset w:val="BA"/>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296"/>
  <w:hyphenationZone w:val="396"/>
  <w:characterSpacingControl w:val="doNotCompress"/>
  <w:compat/>
  <w:rsids>
    <w:rsidRoot w:val="00BD162C"/>
    <w:rsid w:val="00033B7F"/>
    <w:rsid w:val="0005060F"/>
    <w:rsid w:val="000F5DCA"/>
    <w:rsid w:val="001643AF"/>
    <w:rsid w:val="001760BD"/>
    <w:rsid w:val="00181334"/>
    <w:rsid w:val="001874E9"/>
    <w:rsid w:val="001C1CF0"/>
    <w:rsid w:val="001D30DA"/>
    <w:rsid w:val="001F23F0"/>
    <w:rsid w:val="001F6A45"/>
    <w:rsid w:val="00203907"/>
    <w:rsid w:val="00222C1F"/>
    <w:rsid w:val="00230E15"/>
    <w:rsid w:val="00275E08"/>
    <w:rsid w:val="002C3837"/>
    <w:rsid w:val="002C6B28"/>
    <w:rsid w:val="002F2628"/>
    <w:rsid w:val="002F4C53"/>
    <w:rsid w:val="002F740D"/>
    <w:rsid w:val="003714FB"/>
    <w:rsid w:val="003B6B1A"/>
    <w:rsid w:val="003D5AB0"/>
    <w:rsid w:val="003F43AF"/>
    <w:rsid w:val="0040361B"/>
    <w:rsid w:val="004277CD"/>
    <w:rsid w:val="0043501F"/>
    <w:rsid w:val="00453937"/>
    <w:rsid w:val="00467ACC"/>
    <w:rsid w:val="00474102"/>
    <w:rsid w:val="004966D3"/>
    <w:rsid w:val="004B3DD0"/>
    <w:rsid w:val="004C69B1"/>
    <w:rsid w:val="004D1602"/>
    <w:rsid w:val="004E3C64"/>
    <w:rsid w:val="004F4695"/>
    <w:rsid w:val="00517948"/>
    <w:rsid w:val="005454F9"/>
    <w:rsid w:val="00563E62"/>
    <w:rsid w:val="005718CF"/>
    <w:rsid w:val="005807F0"/>
    <w:rsid w:val="005A3E01"/>
    <w:rsid w:val="005B008C"/>
    <w:rsid w:val="005F3E14"/>
    <w:rsid w:val="00634DEB"/>
    <w:rsid w:val="00690916"/>
    <w:rsid w:val="0069289E"/>
    <w:rsid w:val="006B1C83"/>
    <w:rsid w:val="006D1C8D"/>
    <w:rsid w:val="006D7144"/>
    <w:rsid w:val="006E1A42"/>
    <w:rsid w:val="006E6323"/>
    <w:rsid w:val="006F7F44"/>
    <w:rsid w:val="00714F3E"/>
    <w:rsid w:val="00732A77"/>
    <w:rsid w:val="007445B3"/>
    <w:rsid w:val="007544B3"/>
    <w:rsid w:val="00761F64"/>
    <w:rsid w:val="007920DA"/>
    <w:rsid w:val="007A5776"/>
    <w:rsid w:val="007A7547"/>
    <w:rsid w:val="007E6815"/>
    <w:rsid w:val="00826F9A"/>
    <w:rsid w:val="00832EA0"/>
    <w:rsid w:val="0086147C"/>
    <w:rsid w:val="008703FD"/>
    <w:rsid w:val="008820D0"/>
    <w:rsid w:val="00893898"/>
    <w:rsid w:val="00904352"/>
    <w:rsid w:val="00907196"/>
    <w:rsid w:val="00912A50"/>
    <w:rsid w:val="009273F8"/>
    <w:rsid w:val="00957BA7"/>
    <w:rsid w:val="00976754"/>
    <w:rsid w:val="009C5E82"/>
    <w:rsid w:val="009D6CF1"/>
    <w:rsid w:val="00A066E8"/>
    <w:rsid w:val="00A60411"/>
    <w:rsid w:val="00A803D8"/>
    <w:rsid w:val="00A90FC1"/>
    <w:rsid w:val="00A97607"/>
    <w:rsid w:val="00AA0FE8"/>
    <w:rsid w:val="00AA6CA1"/>
    <w:rsid w:val="00AA6FB8"/>
    <w:rsid w:val="00AC3E0D"/>
    <w:rsid w:val="00AD331F"/>
    <w:rsid w:val="00AD5852"/>
    <w:rsid w:val="00AE7A22"/>
    <w:rsid w:val="00B07A61"/>
    <w:rsid w:val="00B26C37"/>
    <w:rsid w:val="00B461E3"/>
    <w:rsid w:val="00B94443"/>
    <w:rsid w:val="00BA027F"/>
    <w:rsid w:val="00BB150C"/>
    <w:rsid w:val="00BC3942"/>
    <w:rsid w:val="00BC3C0F"/>
    <w:rsid w:val="00BD162C"/>
    <w:rsid w:val="00BD1DE8"/>
    <w:rsid w:val="00BF55D3"/>
    <w:rsid w:val="00C11F01"/>
    <w:rsid w:val="00C248A2"/>
    <w:rsid w:val="00C248A5"/>
    <w:rsid w:val="00C37D8C"/>
    <w:rsid w:val="00C61D11"/>
    <w:rsid w:val="00C660C6"/>
    <w:rsid w:val="00C9699C"/>
    <w:rsid w:val="00CA180E"/>
    <w:rsid w:val="00CC337F"/>
    <w:rsid w:val="00CC51CF"/>
    <w:rsid w:val="00D05318"/>
    <w:rsid w:val="00D10468"/>
    <w:rsid w:val="00D12EE1"/>
    <w:rsid w:val="00D26444"/>
    <w:rsid w:val="00D36C2D"/>
    <w:rsid w:val="00D42596"/>
    <w:rsid w:val="00D5766A"/>
    <w:rsid w:val="00D614C0"/>
    <w:rsid w:val="00D66CAA"/>
    <w:rsid w:val="00D96D2C"/>
    <w:rsid w:val="00DB080B"/>
    <w:rsid w:val="00E75670"/>
    <w:rsid w:val="00E965A3"/>
    <w:rsid w:val="00EA025C"/>
    <w:rsid w:val="00EB4266"/>
    <w:rsid w:val="00EB47EE"/>
    <w:rsid w:val="00EE57DB"/>
    <w:rsid w:val="00F03002"/>
    <w:rsid w:val="00F03F12"/>
    <w:rsid w:val="00F1492D"/>
    <w:rsid w:val="00F370ED"/>
    <w:rsid w:val="00F5221C"/>
    <w:rsid w:val="00F62F2F"/>
    <w:rsid w:val="00F65D77"/>
    <w:rsid w:val="00F83EA9"/>
    <w:rsid w:val="00FA1ABA"/>
    <w:rsid w:val="00FA1E8A"/>
    <w:rsid w:val="00FB2168"/>
    <w:rsid w:val="00FC59F0"/>
    <w:rsid w:val="00FF57F0"/>
    <w:rsid w:val="00FF5A6E"/>
  </w:rsids>
  <m:mathPr>
    <m:mathFont m:val="Cambria Math"/>
    <m:brkBin m:val="before"/>
    <m:brkBinSub m:val="--"/>
    <m:smallFrac m:val="off"/>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3002"/>
    <w:pPr>
      <w:spacing w:after="0" w:line="312" w:lineRule="auto"/>
      <w:textAlignment w:val="top"/>
    </w:pPr>
    <w:rPr>
      <w:rFonts w:ascii="Calibri" w:hAnsi="Calibri"/>
      <w:spacing w:val="20"/>
      <w:sz w:val="24"/>
      <w:szCs w:val="24"/>
      <w:lang w:val="lt-LT" w:eastAsia="lt-LT" w:bidi="ar-SA"/>
    </w:rPr>
  </w:style>
  <w:style w:type="paragraph" w:styleId="Heading1">
    <w:name w:val="heading 1"/>
    <w:basedOn w:val="Normal"/>
    <w:next w:val="Normal"/>
    <w:link w:val="Heading1Char"/>
    <w:uiPriority w:val="9"/>
    <w:qFormat/>
    <w:rsid w:val="00F03002"/>
    <w:pPr>
      <w:keepNext/>
      <w:spacing w:before="240" w:after="60"/>
      <w:outlineLvl w:val="0"/>
    </w:pPr>
    <w:rPr>
      <w:rFonts w:asciiTheme="majorHAnsi" w:eastAsiaTheme="majorEastAsia" w:hAnsiTheme="majorHAnsi"/>
      <w:b/>
      <w:bCs/>
      <w:spacing w:val="0"/>
      <w:kern w:val="32"/>
      <w:sz w:val="32"/>
      <w:szCs w:val="32"/>
      <w:lang w:val="en-US" w:eastAsia="en-US" w:bidi="en-US"/>
    </w:rPr>
  </w:style>
  <w:style w:type="paragraph" w:styleId="Heading2">
    <w:name w:val="heading 2"/>
    <w:basedOn w:val="Normal"/>
    <w:next w:val="Normal"/>
    <w:link w:val="Heading2Char"/>
    <w:uiPriority w:val="9"/>
    <w:unhideWhenUsed/>
    <w:qFormat/>
    <w:rsid w:val="00F03002"/>
    <w:pPr>
      <w:keepNext/>
      <w:spacing w:before="240" w:after="60"/>
      <w:outlineLvl w:val="1"/>
    </w:pPr>
    <w:rPr>
      <w:rFonts w:asciiTheme="majorHAnsi" w:eastAsiaTheme="majorEastAsia" w:hAnsiTheme="majorHAnsi"/>
      <w:b/>
      <w:bCs/>
      <w:i/>
      <w:iCs/>
      <w:spacing w:val="0"/>
      <w:sz w:val="28"/>
      <w:szCs w:val="28"/>
      <w:lang w:val="en-US" w:eastAsia="en-US" w:bidi="en-US"/>
    </w:rPr>
  </w:style>
  <w:style w:type="paragraph" w:styleId="Heading3">
    <w:name w:val="heading 3"/>
    <w:basedOn w:val="Normal"/>
    <w:next w:val="Normal"/>
    <w:link w:val="Heading3Char"/>
    <w:uiPriority w:val="9"/>
    <w:semiHidden/>
    <w:unhideWhenUsed/>
    <w:qFormat/>
    <w:rsid w:val="00F03002"/>
    <w:pPr>
      <w:keepNext/>
      <w:spacing w:before="240" w:after="60"/>
      <w:outlineLvl w:val="2"/>
    </w:pPr>
    <w:rPr>
      <w:rFonts w:asciiTheme="majorHAnsi" w:eastAsiaTheme="majorEastAsia" w:hAnsiTheme="majorHAnsi"/>
      <w:b/>
      <w:bCs/>
      <w:spacing w:val="0"/>
      <w:sz w:val="26"/>
      <w:szCs w:val="26"/>
      <w:lang w:val="en-US" w:eastAsia="en-US" w:bidi="en-US"/>
    </w:rPr>
  </w:style>
  <w:style w:type="paragraph" w:styleId="Heading4">
    <w:name w:val="heading 4"/>
    <w:basedOn w:val="Normal"/>
    <w:next w:val="Normal"/>
    <w:link w:val="Heading4Char"/>
    <w:uiPriority w:val="9"/>
    <w:semiHidden/>
    <w:unhideWhenUsed/>
    <w:qFormat/>
    <w:rsid w:val="00F03002"/>
    <w:pPr>
      <w:keepNext/>
      <w:spacing w:before="240" w:after="60"/>
      <w:outlineLvl w:val="3"/>
    </w:pPr>
    <w:rPr>
      <w:rFonts w:asciiTheme="minorHAnsi" w:hAnsiTheme="minorHAnsi"/>
      <w:b/>
      <w:bCs/>
      <w:spacing w:val="0"/>
      <w:sz w:val="28"/>
      <w:szCs w:val="28"/>
      <w:lang w:val="en-US" w:eastAsia="en-US" w:bidi="en-US"/>
    </w:rPr>
  </w:style>
  <w:style w:type="paragraph" w:styleId="Heading5">
    <w:name w:val="heading 5"/>
    <w:basedOn w:val="Normal"/>
    <w:next w:val="Normal"/>
    <w:link w:val="Heading5Char"/>
    <w:uiPriority w:val="9"/>
    <w:semiHidden/>
    <w:unhideWhenUsed/>
    <w:qFormat/>
    <w:rsid w:val="00F03002"/>
    <w:pPr>
      <w:spacing w:before="240" w:after="60"/>
      <w:outlineLvl w:val="4"/>
    </w:pPr>
    <w:rPr>
      <w:rFonts w:asciiTheme="minorHAnsi" w:hAnsiTheme="minorHAnsi"/>
      <w:b/>
      <w:bCs/>
      <w:i/>
      <w:iCs/>
      <w:spacing w:val="0"/>
      <w:sz w:val="26"/>
      <w:szCs w:val="26"/>
      <w:lang w:val="en-US" w:eastAsia="en-US" w:bidi="en-US"/>
    </w:rPr>
  </w:style>
  <w:style w:type="paragraph" w:styleId="Heading6">
    <w:name w:val="heading 6"/>
    <w:basedOn w:val="Normal"/>
    <w:next w:val="Normal"/>
    <w:link w:val="Heading6Char"/>
    <w:uiPriority w:val="9"/>
    <w:semiHidden/>
    <w:unhideWhenUsed/>
    <w:qFormat/>
    <w:rsid w:val="00F03002"/>
    <w:pPr>
      <w:spacing w:before="240" w:after="60"/>
      <w:outlineLvl w:val="5"/>
    </w:pPr>
    <w:rPr>
      <w:rFonts w:asciiTheme="minorHAnsi" w:hAnsiTheme="minorHAnsi"/>
      <w:b/>
      <w:bCs/>
      <w:spacing w:val="0"/>
      <w:sz w:val="22"/>
      <w:szCs w:val="22"/>
      <w:lang w:val="en-US" w:eastAsia="en-US" w:bidi="en-US"/>
    </w:rPr>
  </w:style>
  <w:style w:type="paragraph" w:styleId="Heading7">
    <w:name w:val="heading 7"/>
    <w:basedOn w:val="Normal"/>
    <w:next w:val="Normal"/>
    <w:link w:val="Heading7Char"/>
    <w:uiPriority w:val="9"/>
    <w:semiHidden/>
    <w:unhideWhenUsed/>
    <w:qFormat/>
    <w:rsid w:val="00F03002"/>
    <w:pPr>
      <w:spacing w:before="240" w:after="60"/>
      <w:outlineLvl w:val="6"/>
    </w:pPr>
    <w:rPr>
      <w:rFonts w:asciiTheme="minorHAnsi" w:hAnsiTheme="minorHAnsi"/>
      <w:spacing w:val="0"/>
      <w:lang w:val="en-US" w:eastAsia="en-US" w:bidi="en-US"/>
    </w:rPr>
  </w:style>
  <w:style w:type="paragraph" w:styleId="Heading8">
    <w:name w:val="heading 8"/>
    <w:basedOn w:val="Normal"/>
    <w:next w:val="Normal"/>
    <w:link w:val="Heading8Char"/>
    <w:uiPriority w:val="9"/>
    <w:semiHidden/>
    <w:unhideWhenUsed/>
    <w:qFormat/>
    <w:rsid w:val="00F03002"/>
    <w:pPr>
      <w:spacing w:before="240" w:after="60"/>
      <w:outlineLvl w:val="7"/>
    </w:pPr>
    <w:rPr>
      <w:rFonts w:asciiTheme="minorHAnsi" w:hAnsiTheme="minorHAnsi"/>
      <w:i/>
      <w:iCs/>
      <w:spacing w:val="0"/>
      <w:lang w:val="en-US" w:eastAsia="en-US" w:bidi="en-US"/>
    </w:rPr>
  </w:style>
  <w:style w:type="paragraph" w:styleId="Heading9">
    <w:name w:val="heading 9"/>
    <w:basedOn w:val="Normal"/>
    <w:next w:val="Normal"/>
    <w:link w:val="Heading9Char"/>
    <w:uiPriority w:val="9"/>
    <w:semiHidden/>
    <w:unhideWhenUsed/>
    <w:qFormat/>
    <w:rsid w:val="00F03002"/>
    <w:pPr>
      <w:spacing w:before="240" w:after="60"/>
      <w:outlineLvl w:val="8"/>
    </w:pPr>
    <w:rPr>
      <w:rFonts w:asciiTheme="majorHAnsi" w:eastAsiaTheme="majorEastAsia" w:hAnsiTheme="majorHAnsi"/>
      <w:spacing w:val="0"/>
      <w:sz w:val="22"/>
      <w:szCs w:val="22"/>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3002"/>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F03002"/>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F03002"/>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F03002"/>
    <w:rPr>
      <w:b/>
      <w:bCs/>
      <w:sz w:val="28"/>
      <w:szCs w:val="28"/>
    </w:rPr>
  </w:style>
  <w:style w:type="character" w:customStyle="1" w:styleId="Heading5Char">
    <w:name w:val="Heading 5 Char"/>
    <w:basedOn w:val="DefaultParagraphFont"/>
    <w:link w:val="Heading5"/>
    <w:uiPriority w:val="9"/>
    <w:semiHidden/>
    <w:rsid w:val="00F03002"/>
    <w:rPr>
      <w:b/>
      <w:bCs/>
      <w:i/>
      <w:iCs/>
      <w:sz w:val="26"/>
      <w:szCs w:val="26"/>
    </w:rPr>
  </w:style>
  <w:style w:type="character" w:customStyle="1" w:styleId="Heading6Char">
    <w:name w:val="Heading 6 Char"/>
    <w:basedOn w:val="DefaultParagraphFont"/>
    <w:link w:val="Heading6"/>
    <w:uiPriority w:val="9"/>
    <w:semiHidden/>
    <w:rsid w:val="00F03002"/>
    <w:rPr>
      <w:b/>
      <w:bCs/>
    </w:rPr>
  </w:style>
  <w:style w:type="character" w:customStyle="1" w:styleId="Heading7Char">
    <w:name w:val="Heading 7 Char"/>
    <w:basedOn w:val="DefaultParagraphFont"/>
    <w:link w:val="Heading7"/>
    <w:uiPriority w:val="9"/>
    <w:semiHidden/>
    <w:rsid w:val="00F03002"/>
    <w:rPr>
      <w:sz w:val="24"/>
      <w:szCs w:val="24"/>
    </w:rPr>
  </w:style>
  <w:style w:type="character" w:customStyle="1" w:styleId="Heading8Char">
    <w:name w:val="Heading 8 Char"/>
    <w:basedOn w:val="DefaultParagraphFont"/>
    <w:link w:val="Heading8"/>
    <w:uiPriority w:val="9"/>
    <w:semiHidden/>
    <w:rsid w:val="00F03002"/>
    <w:rPr>
      <w:i/>
      <w:iCs/>
      <w:sz w:val="24"/>
      <w:szCs w:val="24"/>
    </w:rPr>
  </w:style>
  <w:style w:type="character" w:customStyle="1" w:styleId="Heading9Char">
    <w:name w:val="Heading 9 Char"/>
    <w:basedOn w:val="DefaultParagraphFont"/>
    <w:link w:val="Heading9"/>
    <w:uiPriority w:val="9"/>
    <w:semiHidden/>
    <w:rsid w:val="00F03002"/>
    <w:rPr>
      <w:rFonts w:asciiTheme="majorHAnsi" w:eastAsiaTheme="majorEastAsia" w:hAnsiTheme="majorHAnsi"/>
    </w:rPr>
  </w:style>
  <w:style w:type="paragraph" w:styleId="Title">
    <w:name w:val="Title"/>
    <w:basedOn w:val="Normal"/>
    <w:next w:val="Normal"/>
    <w:link w:val="TitleChar"/>
    <w:uiPriority w:val="10"/>
    <w:qFormat/>
    <w:rsid w:val="00F03002"/>
    <w:pPr>
      <w:spacing w:before="240" w:after="60"/>
      <w:jc w:val="center"/>
      <w:outlineLvl w:val="0"/>
    </w:pPr>
    <w:rPr>
      <w:rFonts w:asciiTheme="majorHAnsi" w:eastAsiaTheme="majorEastAsia" w:hAnsiTheme="majorHAnsi"/>
      <w:b/>
      <w:bCs/>
      <w:spacing w:val="0"/>
      <w:kern w:val="28"/>
      <w:sz w:val="32"/>
      <w:szCs w:val="32"/>
      <w:lang w:val="en-US" w:eastAsia="en-US" w:bidi="en-US"/>
    </w:rPr>
  </w:style>
  <w:style w:type="character" w:customStyle="1" w:styleId="TitleChar">
    <w:name w:val="Title Char"/>
    <w:basedOn w:val="DefaultParagraphFont"/>
    <w:link w:val="Title"/>
    <w:uiPriority w:val="10"/>
    <w:rsid w:val="00F03002"/>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F03002"/>
    <w:pPr>
      <w:spacing w:after="60"/>
      <w:jc w:val="center"/>
      <w:outlineLvl w:val="1"/>
    </w:pPr>
    <w:rPr>
      <w:rFonts w:asciiTheme="majorHAnsi" w:eastAsiaTheme="majorEastAsia" w:hAnsiTheme="majorHAnsi"/>
      <w:spacing w:val="0"/>
      <w:lang w:val="en-US" w:eastAsia="en-US" w:bidi="en-US"/>
    </w:rPr>
  </w:style>
  <w:style w:type="character" w:customStyle="1" w:styleId="SubtitleChar">
    <w:name w:val="Subtitle Char"/>
    <w:basedOn w:val="DefaultParagraphFont"/>
    <w:link w:val="Subtitle"/>
    <w:uiPriority w:val="11"/>
    <w:rsid w:val="00F03002"/>
    <w:rPr>
      <w:rFonts w:asciiTheme="majorHAnsi" w:eastAsiaTheme="majorEastAsia" w:hAnsiTheme="majorHAnsi"/>
      <w:sz w:val="24"/>
      <w:szCs w:val="24"/>
    </w:rPr>
  </w:style>
  <w:style w:type="character" w:styleId="Strong">
    <w:name w:val="Strong"/>
    <w:basedOn w:val="DefaultParagraphFont"/>
    <w:uiPriority w:val="22"/>
    <w:qFormat/>
    <w:rsid w:val="00F03002"/>
    <w:rPr>
      <w:b/>
      <w:bCs/>
    </w:rPr>
  </w:style>
  <w:style w:type="character" w:styleId="Emphasis">
    <w:name w:val="Emphasis"/>
    <w:basedOn w:val="DefaultParagraphFont"/>
    <w:uiPriority w:val="20"/>
    <w:qFormat/>
    <w:rsid w:val="00F03002"/>
    <w:rPr>
      <w:rFonts w:asciiTheme="minorHAnsi" w:hAnsiTheme="minorHAnsi"/>
      <w:b/>
      <w:i/>
      <w:iCs/>
    </w:rPr>
  </w:style>
  <w:style w:type="paragraph" w:styleId="NoSpacing">
    <w:name w:val="No Spacing"/>
    <w:basedOn w:val="Normal"/>
    <w:uiPriority w:val="1"/>
    <w:qFormat/>
    <w:rsid w:val="00F03002"/>
    <w:rPr>
      <w:szCs w:val="32"/>
    </w:rPr>
  </w:style>
  <w:style w:type="paragraph" w:styleId="ListParagraph">
    <w:name w:val="List Paragraph"/>
    <w:basedOn w:val="Normal"/>
    <w:uiPriority w:val="34"/>
    <w:qFormat/>
    <w:rsid w:val="00F03002"/>
    <w:pPr>
      <w:ind w:left="720"/>
      <w:contextualSpacing/>
    </w:pPr>
  </w:style>
  <w:style w:type="paragraph" w:styleId="Quote">
    <w:name w:val="Quote"/>
    <w:basedOn w:val="Normal"/>
    <w:next w:val="Normal"/>
    <w:link w:val="QuoteChar"/>
    <w:uiPriority w:val="29"/>
    <w:qFormat/>
    <w:rsid w:val="00F03002"/>
    <w:rPr>
      <w:rFonts w:asciiTheme="minorHAnsi" w:hAnsiTheme="minorHAnsi"/>
      <w:i/>
      <w:spacing w:val="0"/>
      <w:lang w:val="en-US" w:eastAsia="en-US" w:bidi="en-US"/>
    </w:rPr>
  </w:style>
  <w:style w:type="character" w:customStyle="1" w:styleId="QuoteChar">
    <w:name w:val="Quote Char"/>
    <w:basedOn w:val="DefaultParagraphFont"/>
    <w:link w:val="Quote"/>
    <w:uiPriority w:val="29"/>
    <w:rsid w:val="00F03002"/>
    <w:rPr>
      <w:i/>
      <w:sz w:val="24"/>
      <w:szCs w:val="24"/>
    </w:rPr>
  </w:style>
  <w:style w:type="paragraph" w:styleId="IntenseQuote">
    <w:name w:val="Intense Quote"/>
    <w:basedOn w:val="Normal"/>
    <w:next w:val="Normal"/>
    <w:link w:val="IntenseQuoteChar"/>
    <w:uiPriority w:val="30"/>
    <w:qFormat/>
    <w:rsid w:val="00F03002"/>
    <w:pPr>
      <w:ind w:left="720" w:right="720"/>
    </w:pPr>
    <w:rPr>
      <w:rFonts w:asciiTheme="minorHAnsi" w:hAnsiTheme="minorHAnsi"/>
      <w:b/>
      <w:i/>
      <w:spacing w:val="0"/>
      <w:szCs w:val="22"/>
      <w:lang w:val="en-US" w:eastAsia="en-US" w:bidi="en-US"/>
    </w:rPr>
  </w:style>
  <w:style w:type="character" w:customStyle="1" w:styleId="IntenseQuoteChar">
    <w:name w:val="Intense Quote Char"/>
    <w:basedOn w:val="DefaultParagraphFont"/>
    <w:link w:val="IntenseQuote"/>
    <w:uiPriority w:val="30"/>
    <w:rsid w:val="00F03002"/>
    <w:rPr>
      <w:b/>
      <w:i/>
      <w:sz w:val="24"/>
    </w:rPr>
  </w:style>
  <w:style w:type="character" w:styleId="SubtleEmphasis">
    <w:name w:val="Subtle Emphasis"/>
    <w:uiPriority w:val="19"/>
    <w:qFormat/>
    <w:rsid w:val="00F03002"/>
    <w:rPr>
      <w:i/>
      <w:color w:val="5A5A5A" w:themeColor="text1" w:themeTint="A5"/>
    </w:rPr>
  </w:style>
  <w:style w:type="character" w:styleId="IntenseEmphasis">
    <w:name w:val="Intense Emphasis"/>
    <w:basedOn w:val="DefaultParagraphFont"/>
    <w:uiPriority w:val="21"/>
    <w:qFormat/>
    <w:rsid w:val="00F03002"/>
    <w:rPr>
      <w:b/>
      <w:i/>
      <w:sz w:val="24"/>
      <w:szCs w:val="24"/>
      <w:u w:val="single"/>
    </w:rPr>
  </w:style>
  <w:style w:type="character" w:styleId="SubtleReference">
    <w:name w:val="Subtle Reference"/>
    <w:basedOn w:val="DefaultParagraphFont"/>
    <w:uiPriority w:val="31"/>
    <w:qFormat/>
    <w:rsid w:val="00F03002"/>
    <w:rPr>
      <w:sz w:val="24"/>
      <w:szCs w:val="24"/>
      <w:u w:val="single"/>
    </w:rPr>
  </w:style>
  <w:style w:type="character" w:styleId="IntenseReference">
    <w:name w:val="Intense Reference"/>
    <w:basedOn w:val="DefaultParagraphFont"/>
    <w:uiPriority w:val="32"/>
    <w:qFormat/>
    <w:rsid w:val="00F03002"/>
    <w:rPr>
      <w:b/>
      <w:sz w:val="24"/>
      <w:u w:val="single"/>
    </w:rPr>
  </w:style>
  <w:style w:type="character" w:styleId="BookTitle">
    <w:name w:val="Book Title"/>
    <w:basedOn w:val="DefaultParagraphFont"/>
    <w:uiPriority w:val="33"/>
    <w:qFormat/>
    <w:rsid w:val="00F03002"/>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F03002"/>
    <w:pPr>
      <w:outlineLvl w:val="9"/>
    </w:pPr>
    <w:rPr>
      <w:spacing w:val="20"/>
      <w:lang w:val="lt-LT" w:eastAsia="lt-LT" w:bidi="ar-SA"/>
    </w:rPr>
  </w:style>
  <w:style w:type="character" w:styleId="Hyperlink">
    <w:name w:val="Hyperlink"/>
    <w:basedOn w:val="DefaultParagraphFont"/>
    <w:uiPriority w:val="99"/>
    <w:unhideWhenUsed/>
    <w:rsid w:val="006E632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nterneto.lt/svetaines/statistika/rinkodaros-analize/" TargetMode="External"/><Relationship Id="rId13" Type="http://schemas.openxmlformats.org/officeDocument/2006/relationships/hyperlink" Target="http://www.stat.gov.lt/lt/news/view/?id=1491" TargetMode="External"/><Relationship Id="rId3" Type="http://schemas.openxmlformats.org/officeDocument/2006/relationships/webSettings" Target="webSettings.xml"/><Relationship Id="rId7" Type="http://schemas.openxmlformats.org/officeDocument/2006/relationships/hyperlink" Target="http://distance.ktu.lt/kursai/verslumas/pardavimai_I/116412.html" TargetMode="External"/><Relationship Id="rId12" Type="http://schemas.openxmlformats.org/officeDocument/2006/relationships/hyperlink" Target="http://db.stat.gov.lt/rdb_lt/Dialog/Varvalagg.asp?ma=SDKEVRLT&amp;ti=Samdomojo+darbuotojo+vidutiniai+metiniai+darbo+ka%F0tai+pagal+ekonomin%EBs+veiklos+r%FB%F0is&amp;path=../Database/2.%20Socialine%20statistika/2.4.%20Darbo%20statistika/&amp;lang=1&amp;xu=&amp;yp=&amp;nr=1&amp;aggfile(1)=Apskritys&amp;prevagg=NN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linara.ktu.lt/plc/cdk-verslumas/170699.html" TargetMode="External"/><Relationship Id="rId11" Type="http://schemas.openxmlformats.org/officeDocument/2006/relationships/hyperlink" Target="http://www.pajamos.lt/zodynas/kastai.html" TargetMode="External"/><Relationship Id="rId5" Type="http://schemas.openxmlformats.org/officeDocument/2006/relationships/hyperlink" Target="http://www.burbulas.lt/paskolos_palukanu_skaiciuokle" TargetMode="External"/><Relationship Id="rId15" Type="http://schemas.openxmlformats.org/officeDocument/2006/relationships/theme" Target="theme/theme1.xml"/><Relationship Id="rId10" Type="http://schemas.openxmlformats.org/officeDocument/2006/relationships/hyperlink" Target="http://www.teisinespaslaugos.info/kuo-rankpinigiai-skiriasi-nuo-avanso" TargetMode="External"/><Relationship Id="rId4" Type="http://schemas.openxmlformats.org/officeDocument/2006/relationships/hyperlink" Target="http://www.ecb.int/ecb/educational/hicp/html/index.lt.html" TargetMode="External"/><Relationship Id="rId9" Type="http://schemas.openxmlformats.org/officeDocument/2006/relationships/hyperlink" Target="http://finanalize.lt/?page_id=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3</Pages>
  <Words>3238</Words>
  <Characters>1846</Characters>
  <Application>Microsoft Office Word</Application>
  <DocSecurity>0</DocSecurity>
  <Lines>15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Gintare</dc:creator>
  <cp:lastModifiedBy>Gintare</cp:lastModifiedBy>
  <cp:revision>3</cp:revision>
  <dcterms:created xsi:type="dcterms:W3CDTF">2012-06-01T13:42:00Z</dcterms:created>
  <dcterms:modified xsi:type="dcterms:W3CDTF">2012-06-06T07:42:00Z</dcterms:modified>
</cp:coreProperties>
</file>