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w:t>
      </w:r>
      <w:r w:rsidR="00082B0A">
        <w:rPr>
          <w:color w:val="0070C0"/>
          <w:highlight w:val="yellow"/>
        </w:rPr>
        <w:t xml:space="preserve"> #1 </w:t>
      </w:r>
      <w:r w:rsidR="00F7455E">
        <w:rPr>
          <w:color w:val="0070C0"/>
          <w:highlight w:val="yellow"/>
        </w:rPr>
        <w:t>in 17.39</w:t>
      </w:r>
      <w:r w:rsidRPr="000E23A7">
        <w:rPr>
          <w:color w:val="0070C0"/>
          <w:highlight w:val="yellow"/>
        </w:rPr>
        <w:t xml:space="preserve">.  Correct the picklist values </w:t>
      </w:r>
      <w:proofErr w:type="gramStart"/>
      <w:r w:rsidRPr="000E23A7">
        <w:rPr>
          <w:color w:val="0070C0"/>
          <w:highlight w:val="yellow"/>
        </w:rPr>
        <w:t xml:space="preserve">for  </w:t>
      </w:r>
      <w:r w:rsidR="00F7455E" w:rsidRPr="00F7455E">
        <w:rPr>
          <w:color w:val="0070C0"/>
          <w:highlight w:val="yellow"/>
        </w:rPr>
        <w:t>csusracctcntl</w:t>
      </w:r>
      <w:proofErr w:type="gramEnd"/>
      <w:r w:rsidR="00F7455E" w:rsidRPr="00F7455E">
        <w:rPr>
          <w:color w:val="0070C0"/>
          <w:highlight w:val="yellow"/>
        </w:rPr>
        <w:t>_</w:t>
      </w:r>
      <w:proofErr w:type="spellStart"/>
      <w:r w:rsidR="00F7455E" w:rsidRPr="00F7455E">
        <w:rPr>
          <w:color w:val="0070C0"/>
          <w:highlight w:val="yellow"/>
        </w:rPr>
        <w:t>txnid</w:t>
      </w:r>
      <w:proofErr w:type="spellEnd"/>
      <w:r w:rsidR="00F7455E" w:rsidRPr="00F7455E">
        <w:rPr>
          <w:color w:val="0070C0"/>
          <w:highlight w:val="yellow"/>
        </w:rPr>
        <w:t xml:space="preserve">__c </w:t>
      </w:r>
      <w:r w:rsidR="00082B0A">
        <w:rPr>
          <w:color w:val="0070C0"/>
          <w:highlight w:val="yellow"/>
        </w:rPr>
        <w:t>__c</w:t>
      </w:r>
      <w:r w:rsidR="00082B0A">
        <w:rPr>
          <w:color w:val="0070C0"/>
        </w:rPr>
        <w:t>.</w:t>
      </w:r>
    </w:p>
    <w:p w:rsidR="00851BD8" w:rsidRPr="00C06BC8" w:rsidRDefault="00851BD8" w:rsidP="00851BD8">
      <w:pPr>
        <w:rPr>
          <w:strike/>
          <w:color w:val="0070C0"/>
          <w:highlight w:val="yellow"/>
        </w:rPr>
      </w:pPr>
      <w:r w:rsidRPr="00C06BC8">
        <w:rPr>
          <w:strike/>
          <w:color w:val="0070C0"/>
          <w:highlight w:val="yellow"/>
        </w:rPr>
        <w:t xml:space="preserve">Note:  Disable ‘Enable Content Sniffing protection’ if the setting is enabled: </w:t>
      </w:r>
    </w:p>
    <w:p w:rsidR="00851BD8" w:rsidRPr="00C06BC8" w:rsidRDefault="00851BD8" w:rsidP="00851BD8">
      <w:pPr>
        <w:rPr>
          <w:strike/>
          <w:color w:val="0070C0"/>
        </w:rPr>
      </w:pPr>
      <w:r w:rsidRPr="00C06BC8">
        <w:rPr>
          <w:strike/>
          <w:color w:val="0070C0"/>
          <w:highlight w:val="yellow"/>
        </w:rPr>
        <w:t xml:space="preserve"> </w:t>
      </w:r>
      <w:r w:rsidRPr="00C06BC8">
        <w:rPr>
          <w:strike/>
          <w:color w:val="0070C0"/>
          <w:highlight w:val="yellow"/>
        </w:rPr>
        <w:tab/>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Pr="00C06BC8" w:rsidRDefault="001E05FE" w:rsidP="00F90718">
      <w:pPr>
        <w:pStyle w:val="ListParagraph"/>
        <w:numPr>
          <w:ilvl w:val="0"/>
          <w:numId w:val="1"/>
        </w:numPr>
        <w:spacing w:line="276" w:lineRule="auto"/>
        <w:rPr>
          <w:strike/>
          <w:color w:val="0070C0"/>
        </w:rPr>
      </w:pPr>
      <w:r w:rsidRPr="00C06BC8">
        <w:rPr>
          <w:strike/>
          <w:color w:val="0070C0"/>
        </w:rPr>
        <w:t xml:space="preserve">Disable Sniffing protection to avoid issues with the Employee field on </w:t>
      </w:r>
      <w:proofErr w:type="spellStart"/>
      <w:r w:rsidRPr="00C06BC8">
        <w:rPr>
          <w:strike/>
          <w:color w:val="0070C0"/>
        </w:rPr>
        <w:t>Mfg</w:t>
      </w:r>
      <w:proofErr w:type="spellEnd"/>
      <w:r w:rsidRPr="00C06BC8">
        <w:rPr>
          <w:strike/>
          <w:color w:val="0070C0"/>
        </w:rPr>
        <w:t xml:space="preserve"> User record</w:t>
      </w:r>
    </w:p>
    <w:p w:rsidR="001E05FE" w:rsidRPr="00C06BC8" w:rsidRDefault="001E05FE" w:rsidP="001E05FE">
      <w:pPr>
        <w:pStyle w:val="ListParagraph"/>
        <w:numPr>
          <w:ilvl w:val="1"/>
          <w:numId w:val="1"/>
        </w:numPr>
        <w:spacing w:after="200" w:line="276" w:lineRule="auto"/>
        <w:contextualSpacing/>
        <w:rPr>
          <w:strike/>
          <w:color w:val="0070C0"/>
        </w:rPr>
      </w:pPr>
      <w:r w:rsidRPr="00C06BC8">
        <w:rPr>
          <w:strike/>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w:t>
      </w:r>
      <w:r w:rsidR="00B62212" w:rsidRPr="00BF4C07">
        <w:rPr>
          <w:color w:val="0070C0"/>
          <w:highlight w:val="yellow"/>
        </w:rPr>
        <w:t>Edit properties and set description to</w:t>
      </w:r>
      <w:proofErr w:type="gramStart"/>
      <w:r w:rsidR="008D2ADB" w:rsidRPr="00BF4C07">
        <w:rPr>
          <w:color w:val="0070C0"/>
          <w:highlight w:val="yellow"/>
        </w:rPr>
        <w:t>:</w:t>
      </w:r>
      <w:proofErr w:type="gramEnd"/>
      <w:r w:rsidR="002F41B7" w:rsidRPr="00BF4C07">
        <w:rPr>
          <w:color w:val="0070C0"/>
          <w:highlight w:val="yellow"/>
        </w:rPr>
        <w:br/>
        <w:t xml:space="preserve">Contains full access to Rootstock ERP and no access to Rootstock Financials.  </w:t>
      </w:r>
      <w:r w:rsidR="002F41B7" w:rsidRPr="00BF4C07">
        <w:rPr>
          <w:color w:val="0070C0"/>
          <w:highlight w:val="yellow"/>
        </w:rPr>
        <w:br/>
        <w:t>Do not modify this profile.  If changes are necessary then clone the profile and preface the name with RS.</w:t>
      </w:r>
      <w:r w:rsidR="00B62212" w:rsidRPr="00BF4C07">
        <w:rPr>
          <w:color w:val="0070C0"/>
          <w:highlight w:val="yellow"/>
        </w:rPr>
        <w:t xml:space="preserve"> </w:t>
      </w:r>
    </w:p>
    <w:p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F4C07">
        <w:rPr>
          <w:color w:val="0070C0"/>
          <w:highlight w:val="yellow"/>
        </w:rPr>
        <w:t>Edit properties and set description to</w:t>
      </w:r>
      <w:proofErr w:type="gramStart"/>
      <w:r w:rsidR="00B62212" w:rsidRPr="00BF4C07">
        <w:rPr>
          <w:color w:val="0070C0"/>
          <w:highlight w:val="yellow"/>
        </w:rPr>
        <w:t>:</w:t>
      </w:r>
      <w:proofErr w:type="gramEnd"/>
      <w:r w:rsidR="00B62212" w:rsidRPr="00BF4C07">
        <w:rPr>
          <w:color w:val="0070C0"/>
          <w:highlight w:val="yellow"/>
        </w:rPr>
        <w:br/>
        <w:t xml:space="preserve">Contains full access to Rootstock ERP and no access to Rootstock Financials.  </w:t>
      </w:r>
      <w:r w:rsidR="00B62212" w:rsidRPr="00BF4C07">
        <w:rPr>
          <w:color w:val="0070C0"/>
          <w:highlight w:val="yellow"/>
        </w:rPr>
        <w:br/>
        <w:t>Do not modify this profile.  If changes are necessary then clone the profile and preface the name 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r w:rsidR="004F7FBA">
        <w:rPr>
          <w:color w:val="0070C0"/>
        </w:rPr>
        <w:t>.</w:t>
      </w:r>
      <w:r w:rsidR="00237BA2">
        <w:rPr>
          <w:color w:val="0070C0"/>
        </w:rPr>
        <w:t xml:space="preserve">  </w:t>
      </w:r>
      <w:r w:rsidR="00237BA2" w:rsidRPr="00237BA2">
        <w:rPr>
          <w:color w:val="0070C0"/>
          <w:highlight w:val="yellow"/>
        </w:rPr>
        <w:t xml:space="preserve">Be sure to clone any </w:t>
      </w:r>
      <w:r w:rsidR="00A05AD0">
        <w:rPr>
          <w:color w:val="0070C0"/>
          <w:highlight w:val="yellow"/>
        </w:rPr>
        <w:t xml:space="preserve">existing </w:t>
      </w:r>
      <w:r w:rsidR="00237BA2" w:rsidRPr="00237BA2">
        <w:rPr>
          <w:color w:val="0070C0"/>
          <w:highlight w:val="yellow"/>
        </w:rPr>
        <w:t>profiles needing RSF permissions.</w:t>
      </w:r>
    </w:p>
    <w:p w:rsidR="00A05AD0" w:rsidRPr="00A05AD0" w:rsidRDefault="00A05AD0" w:rsidP="00F90718">
      <w:pPr>
        <w:pStyle w:val="ListParagraph"/>
        <w:numPr>
          <w:ilvl w:val="0"/>
          <w:numId w:val="1"/>
        </w:numPr>
        <w:spacing w:line="276" w:lineRule="auto"/>
        <w:rPr>
          <w:color w:val="0070C0"/>
          <w:highlight w:val="yellow"/>
        </w:rPr>
      </w:pPr>
      <w:r w:rsidRPr="00A05AD0">
        <w:rPr>
          <w:color w:val="0070C0"/>
          <w:highlight w:val="yellow"/>
        </w:rPr>
        <w:t>The standard RSF profiles will be created during the RSF install.</w:t>
      </w:r>
    </w:p>
    <w:p w:rsidR="00076F62" w:rsidRPr="00730312" w:rsidRDefault="00076F62" w:rsidP="00F90718">
      <w:pPr>
        <w:pStyle w:val="ListParagraph"/>
        <w:numPr>
          <w:ilvl w:val="0"/>
          <w:numId w:val="1"/>
        </w:numPr>
        <w:spacing w:line="276" w:lineRule="auto"/>
        <w:rPr>
          <w:color w:val="0070C0"/>
          <w:highlight w:val="yellow"/>
        </w:rPr>
      </w:pPr>
      <w:r w:rsidRPr="00730312">
        <w:rPr>
          <w:color w:val="0070C0"/>
          <w:highlight w:val="yellow"/>
        </w:rPr>
        <w:t>FOR ALL ERP PROFILES USING A ‘SALESFORCE’ LICENSE:</w:t>
      </w:r>
    </w:p>
    <w:p w:rsidR="00076F62" w:rsidRPr="00730312" w:rsidRDefault="006525B2" w:rsidP="00076F62">
      <w:pPr>
        <w:pStyle w:val="ListParagraph"/>
        <w:numPr>
          <w:ilvl w:val="1"/>
          <w:numId w:val="1"/>
        </w:numPr>
        <w:spacing w:line="276" w:lineRule="auto"/>
        <w:rPr>
          <w:color w:val="0070C0"/>
          <w:highlight w:val="yellow"/>
        </w:rPr>
      </w:pPr>
      <w:r w:rsidRPr="00730312">
        <w:rPr>
          <w:color w:val="0070C0"/>
          <w:highlight w:val="yellow"/>
        </w:rPr>
        <w:t xml:space="preserve">Edit the profile OR </w:t>
      </w:r>
      <w:r w:rsidR="00076F62" w:rsidRPr="00730312">
        <w:rPr>
          <w:color w:val="0070C0"/>
          <w:highlight w:val="yellow"/>
        </w:rPr>
        <w:t xml:space="preserve">System Permissions section and verify the </w:t>
      </w:r>
      <w:r w:rsidRPr="00730312">
        <w:rPr>
          <w:color w:val="0070C0"/>
          <w:highlight w:val="yellow"/>
        </w:rPr>
        <w:t>“</w:t>
      </w:r>
      <w:r w:rsidR="00076F62" w:rsidRPr="00730312">
        <w:rPr>
          <w:color w:val="0070C0"/>
          <w:highlight w:val="yellow"/>
        </w:rPr>
        <w:t>Customize Application</w:t>
      </w:r>
      <w:r w:rsidRPr="00730312">
        <w:rPr>
          <w:color w:val="0070C0"/>
          <w:highlight w:val="yellow"/>
        </w:rPr>
        <w:t xml:space="preserve">” </w:t>
      </w:r>
      <w:r w:rsidR="00076F62" w:rsidRPr="00730312">
        <w:rPr>
          <w:color w:val="0070C0"/>
          <w:highlight w:val="yellow"/>
        </w:rPr>
        <w:t>setting is enabled.</w:t>
      </w:r>
    </w:p>
    <w:p w:rsidR="00076F62" w:rsidRPr="00730312" w:rsidRDefault="00076F62" w:rsidP="00076F62">
      <w:pPr>
        <w:pStyle w:val="ListParagraph"/>
        <w:numPr>
          <w:ilvl w:val="1"/>
          <w:numId w:val="1"/>
        </w:numPr>
        <w:spacing w:line="276" w:lineRule="auto"/>
        <w:rPr>
          <w:color w:val="0070C0"/>
          <w:highlight w:val="yellow"/>
        </w:rPr>
      </w:pPr>
      <w:r w:rsidRPr="00730312">
        <w:rPr>
          <w:color w:val="0070C0"/>
          <w:highlight w:val="yellow"/>
        </w:rPr>
        <w:t>Profiles using a Platform license do not have this setting.</w:t>
      </w:r>
    </w:p>
    <w:p w:rsidR="003E6138" w:rsidRPr="003E6138" w:rsidRDefault="003E6138" w:rsidP="00F90718">
      <w:pPr>
        <w:pStyle w:val="ListParagraph"/>
        <w:numPr>
          <w:ilvl w:val="0"/>
          <w:numId w:val="1"/>
        </w:numPr>
        <w:spacing w:line="276" w:lineRule="auto"/>
        <w:rPr>
          <w:color w:val="0070C0"/>
          <w:highlight w:val="yellow"/>
        </w:rPr>
      </w:pPr>
      <w:r w:rsidRPr="003E6138">
        <w:rPr>
          <w:color w:val="0070C0"/>
          <w:highlight w:val="yellow"/>
        </w:rPr>
        <w:t>For all RS/RSF profiles:</w:t>
      </w:r>
    </w:p>
    <w:p w:rsidR="003E6138" w:rsidRPr="003E6138" w:rsidRDefault="003E6138" w:rsidP="003E6138">
      <w:pPr>
        <w:pStyle w:val="ListParagraph"/>
        <w:numPr>
          <w:ilvl w:val="1"/>
          <w:numId w:val="1"/>
        </w:numPr>
        <w:spacing w:line="276" w:lineRule="auto"/>
        <w:rPr>
          <w:color w:val="0070C0"/>
          <w:highlight w:val="yellow"/>
        </w:rPr>
      </w:pPr>
      <w:r w:rsidRPr="003E6138">
        <w:rPr>
          <w:color w:val="0070C0"/>
          <w:highlight w:val="yellow"/>
        </w:rPr>
        <w:t>Verify the ‘Run Reports’ permission is enabled</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Install latest available ERP version based on ticket 18452.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 xml:space="preserve">If prompted for ‘Approve Third-Party </w:t>
      </w:r>
      <w:proofErr w:type="gramStart"/>
      <w:r>
        <w:rPr>
          <w:color w:val="0070C0"/>
        </w:rPr>
        <w:t>Access’,</w:t>
      </w:r>
      <w:proofErr w:type="gramEnd"/>
      <w:r>
        <w:rPr>
          <w:color w:val="0070C0"/>
        </w:rPr>
        <w:t xml:space="preserve">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w:t>
      </w:r>
      <w:r w:rsidR="00A05AD0" w:rsidRPr="00A05AD0">
        <w:rPr>
          <w:color w:val="0070C0"/>
          <w:highlight w:val="yellow"/>
        </w:rPr>
        <w:t>/RSF</w:t>
      </w:r>
      <w:r>
        <w:rPr>
          <w:color w:val="0070C0"/>
        </w:rPr>
        <w:t xml:space="preserve">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6"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7"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8"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9"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If no CSV file 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10" w:history="1">
        <w:r>
          <w:rPr>
            <w:rStyle w:val="Hyperlink"/>
          </w:rPr>
          <w:t>https://login.salesforce.com</w:t>
        </w:r>
      </w:hyperlink>
      <w:r>
        <w:rPr>
          <w:color w:val="0070C0"/>
        </w:rPr>
        <w:t xml:space="preserve"> for production orgs and </w:t>
      </w:r>
      <w:hyperlink r:id="rId11"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helpsetup.csv file in SVN (manual steps folder)</w:t>
      </w:r>
      <w:r>
        <w:rPr>
          <w:color w:val="0070C0"/>
        </w:rPr>
        <w:t>.  These records are required for ERP/RSF Page Help.</w:t>
      </w:r>
    </w:p>
    <w:p w:rsidR="00BE0A96" w:rsidRPr="00BE0A96" w:rsidRDefault="00BE0A96" w:rsidP="00BE0A96">
      <w:pPr>
        <w:pStyle w:val="ListParagraph"/>
        <w:numPr>
          <w:ilvl w:val="1"/>
          <w:numId w:val="1"/>
        </w:numPr>
        <w:contextualSpacing/>
        <w:rPr>
          <w:color w:val="0070C0"/>
        </w:rPr>
      </w:pPr>
      <w:r w:rsidRPr="00BE0A96">
        <w:rPr>
          <w:color w:val="0070C0"/>
        </w:rPr>
        <w:t>Use Data Loader</w:t>
      </w:r>
      <w:r w:rsidR="006D6636">
        <w:rPr>
          <w:color w:val="0070C0"/>
        </w:rPr>
        <w:t xml:space="preserve"> to add records in </w:t>
      </w:r>
      <w:proofErr w:type="spellStart"/>
      <w:r w:rsidR="006D6636">
        <w:rPr>
          <w:color w:val="0070C0"/>
        </w:rPr>
        <w:t>helpsetup</w:t>
      </w:r>
      <w:proofErr w:type="spellEnd"/>
      <w:r w:rsidR="006D6636">
        <w:rPr>
          <w:color w:val="0070C0"/>
        </w:rPr>
        <w:t>__c</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w:t>
      </w:r>
      <w:r w:rsidR="00944351">
        <w:rPr>
          <w:color w:val="0070C0"/>
        </w:rPr>
        <w:t xml:space="preserve"> based on SSO or Sales Order in the CRM org.  Do NOT include RSF licenses in this count.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7E29D7" w:rsidRPr="007E29D7" w:rsidRDefault="007E29D7" w:rsidP="00F90718">
      <w:pPr>
        <w:pStyle w:val="ListParagraph"/>
        <w:numPr>
          <w:ilvl w:val="1"/>
          <w:numId w:val="1"/>
        </w:numPr>
        <w:spacing w:after="200" w:line="276" w:lineRule="auto"/>
        <w:contextualSpacing/>
        <w:rPr>
          <w:color w:val="0070C0"/>
          <w:highlight w:val="yellow"/>
        </w:rPr>
      </w:pPr>
      <w:r w:rsidRPr="007E29D7">
        <w:rPr>
          <w:color w:val="0070C0"/>
          <w:highlight w:val="yellow"/>
        </w:rPr>
        <w:t>Skip this step if installing RSF</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7E29D7" w:rsidRPr="006560BC" w:rsidRDefault="007E29D7" w:rsidP="007E29D7">
      <w:pPr>
        <w:pStyle w:val="ListParagraph"/>
        <w:numPr>
          <w:ilvl w:val="3"/>
          <w:numId w:val="1"/>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w:t>
      </w:r>
      <w:proofErr w:type="spellEnd"/>
      <w:r>
        <w:rPr>
          <w:color w:val="0070C0"/>
          <w:highlight w:val="yellow"/>
        </w:rPr>
        <w:t>__c Custom Setting will not get updated.</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E97D6C">
      <w:pPr>
        <w:pStyle w:val="ListParagraph"/>
        <w:numPr>
          <w:ilvl w:val="0"/>
          <w:numId w:val="1"/>
        </w:numPr>
        <w:spacing w:after="200" w:line="276" w:lineRule="auto"/>
        <w:contextualSpacing/>
        <w:rPr>
          <w:color w:val="0070C0"/>
        </w:rPr>
      </w:pPr>
      <w:r>
        <w:rPr>
          <w:color w:val="0070C0"/>
        </w:rPr>
        <w:t>Verify the SF “Account Number” field on the Account object’s “Field-Level Security</w:t>
      </w:r>
      <w:proofErr w:type="gramStart"/>
      <w:r>
        <w:rPr>
          <w:color w:val="0070C0"/>
        </w:rPr>
        <w:t>”  is</w:t>
      </w:r>
      <w:proofErr w:type="gramEnd"/>
      <w:r>
        <w:rPr>
          <w:color w:val="0070C0"/>
        </w:rPr>
        <w:t xml:space="preserve"> set to Visible for </w:t>
      </w:r>
      <w:r w:rsidR="00E97D6C" w:rsidRPr="00E97D6C">
        <w:rPr>
          <w:color w:val="0070C0"/>
        </w:rPr>
        <w:t xml:space="preserve">System Administrator </w:t>
      </w:r>
      <w:bookmarkStart w:id="0" w:name="_GoBack"/>
      <w:bookmarkEnd w:id="0"/>
      <w:r>
        <w:rPr>
          <w:color w:val="0070C0"/>
        </w:rPr>
        <w:t>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2"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3"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lastRenderedPageBreak/>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6A087A" w:rsidRPr="006A087A" w:rsidRDefault="006A087A" w:rsidP="006A087A">
      <w:pPr>
        <w:pStyle w:val="ListParagraph"/>
        <w:numPr>
          <w:ilvl w:val="0"/>
          <w:numId w:val="1"/>
        </w:numPr>
        <w:spacing w:after="200" w:line="276" w:lineRule="auto"/>
        <w:contextualSpacing/>
        <w:rPr>
          <w:color w:val="0070C0"/>
          <w:highlight w:val="yellow"/>
        </w:rPr>
      </w:pPr>
      <w:r w:rsidRPr="006A087A">
        <w:rPr>
          <w:color w:val="0070C0"/>
          <w:highlight w:val="yellow"/>
        </w:rPr>
        <w:t>Check the SSO and configure RootScan if applicable</w:t>
      </w:r>
    </w:p>
    <w:p w:rsidR="006A087A" w:rsidRDefault="006A087A" w:rsidP="006A087A">
      <w:pPr>
        <w:pStyle w:val="ListParagraph"/>
        <w:numPr>
          <w:ilvl w:val="0"/>
          <w:numId w:val="1"/>
        </w:numPr>
        <w:spacing w:after="200" w:line="276" w:lineRule="auto"/>
        <w:contextualSpacing/>
        <w:rPr>
          <w:color w:val="0070C0"/>
        </w:rPr>
      </w:pP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076F62"/>
    <w:rsid w:val="00082B0A"/>
    <w:rsid w:val="000B2AB0"/>
    <w:rsid w:val="000E23A7"/>
    <w:rsid w:val="00192938"/>
    <w:rsid w:val="001E05FE"/>
    <w:rsid w:val="00207712"/>
    <w:rsid w:val="00237BA2"/>
    <w:rsid w:val="002F41B7"/>
    <w:rsid w:val="003B2CAD"/>
    <w:rsid w:val="003E6138"/>
    <w:rsid w:val="0040255C"/>
    <w:rsid w:val="00422DE0"/>
    <w:rsid w:val="00451914"/>
    <w:rsid w:val="004E6C83"/>
    <w:rsid w:val="004F7FBA"/>
    <w:rsid w:val="00534618"/>
    <w:rsid w:val="005B1769"/>
    <w:rsid w:val="005F7054"/>
    <w:rsid w:val="006525B2"/>
    <w:rsid w:val="0067774F"/>
    <w:rsid w:val="006A087A"/>
    <w:rsid w:val="006D6636"/>
    <w:rsid w:val="00730312"/>
    <w:rsid w:val="00761FF7"/>
    <w:rsid w:val="0077696C"/>
    <w:rsid w:val="007A2E1E"/>
    <w:rsid w:val="007E29D7"/>
    <w:rsid w:val="00851BD8"/>
    <w:rsid w:val="00882B63"/>
    <w:rsid w:val="008D2ADB"/>
    <w:rsid w:val="00944351"/>
    <w:rsid w:val="00973318"/>
    <w:rsid w:val="009E1682"/>
    <w:rsid w:val="00A05AD0"/>
    <w:rsid w:val="00A73997"/>
    <w:rsid w:val="00B1511B"/>
    <w:rsid w:val="00B62212"/>
    <w:rsid w:val="00BE0A96"/>
    <w:rsid w:val="00BF4C07"/>
    <w:rsid w:val="00C06BC8"/>
    <w:rsid w:val="00C9104C"/>
    <w:rsid w:val="00DF23F9"/>
    <w:rsid w:val="00E57DA4"/>
    <w:rsid w:val="00E97D6C"/>
    <w:rsid w:val="00F12F10"/>
    <w:rsid w:val="00F178FD"/>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 TargetMode="External"/><Relationship Id="rId13" Type="http://schemas.openxmlformats.org/officeDocument/2006/relationships/hyperlink" Target="mailto:ffonboarding@%3cnewCustomerName%3e.com" TargetMode="External"/><Relationship Id="rId3" Type="http://schemas.microsoft.com/office/2007/relationships/stylesWithEffects" Target="stylesWithEffects.xml"/><Relationship Id="rId7" Type="http://schemas.openxmlformats.org/officeDocument/2006/relationships/hyperlink" Target="https://instanceName.salesforce.com" TargetMode="External"/><Relationship Id="rId12" Type="http://schemas.openxmlformats.org/officeDocument/2006/relationships/hyperlink" Target="mailto:ffonboarding.logins@financial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api.salesforce.com" TargetMode="External"/><Relationship Id="rId11" Type="http://schemas.openxmlformats.org/officeDocument/2006/relationships/hyperlink" Target="https://test.salesfor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salesforce.com" TargetMode="External"/><Relationship Id="rId4" Type="http://schemas.openxmlformats.org/officeDocument/2006/relationships/settings" Target="settings.xml"/><Relationship Id="rId9" Type="http://schemas.openxmlformats.org/officeDocument/2006/relationships/hyperlink" Target="https://test.salesfor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13986</TotalTime>
  <Pages>7</Pages>
  <Words>2111</Words>
  <Characters>12037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37</cp:revision>
  <dcterms:created xsi:type="dcterms:W3CDTF">2017-04-27T01:12:00Z</dcterms:created>
  <dcterms:modified xsi:type="dcterms:W3CDTF">2018-03-02T17:45:00Z</dcterms:modified>
</cp:coreProperties>
</file>