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6B127B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6B127B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6B127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6B127B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6B127B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6B127B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6B127B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6B127B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6B127B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6B127B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6B127B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6B127B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6B127B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6B127B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6B127B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6B127B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6B127B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6B127B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6B127B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6B127B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6B127B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6B127B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6B127B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6B127B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6B127B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6B127B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6B127B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6B127B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6B127B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6B127B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6B127B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6B127B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6B127B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6B127B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6B127B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6B127B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6B127B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6B127B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6B127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6B127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6B127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6B127B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6B127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6B127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6B127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6B127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6B127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6B127B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6B127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6B127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6B127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6B127B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6B127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6B127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6B127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6B127B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6B127B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6B127B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6B127B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6B127B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6B127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6B127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6B127B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6B127B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6B127B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6B127B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6B127B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6B127B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6B127B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6B127B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 xml:space="preserve">__c double </w:t>
      </w:r>
      <w:proofErr w:type="gramStart"/>
      <w:r w:rsidRPr="005B3C59">
        <w:rPr>
          <w:rFonts w:cs="Arial"/>
          <w:color w:val="1D1C1D"/>
          <w:shd w:val="clear" w:color="auto" w:fill="F8F8F8"/>
        </w:rPr>
        <w:t>precision;</w:t>
      </w:r>
      <w:proofErr w:type="gramEnd"/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(‘populateManualRollupsForGlayGlaydivGlayproj',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EBDB033" w14:textId="358191EE" w:rsidR="0064051F" w:rsidRPr="005A3B98" w:rsidRDefault="0064051F" w:rsidP="00A10E19">
      <w:pPr>
        <w:rPr>
          <w:rFonts w:cs="Times New Roman"/>
          <w:color w:val="212121"/>
        </w:rPr>
      </w:pPr>
    </w:p>
    <w:sectPr w:rsidR="0064051F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4"/>
  </w:num>
  <w:num w:numId="3">
    <w:abstractNumId w:val="19"/>
  </w:num>
  <w:num w:numId="4">
    <w:abstractNumId w:val="26"/>
  </w:num>
  <w:num w:numId="5">
    <w:abstractNumId w:val="17"/>
  </w:num>
  <w:num w:numId="6">
    <w:abstractNumId w:val="1"/>
  </w:num>
  <w:num w:numId="7">
    <w:abstractNumId w:val="6"/>
  </w:num>
  <w:num w:numId="8">
    <w:abstractNumId w:val="8"/>
  </w:num>
  <w:num w:numId="9">
    <w:abstractNumId w:val="12"/>
  </w:num>
  <w:num w:numId="10">
    <w:abstractNumId w:val="9"/>
  </w:num>
  <w:num w:numId="11">
    <w:abstractNumId w:val="7"/>
  </w:num>
  <w:num w:numId="12">
    <w:abstractNumId w:val="30"/>
  </w:num>
  <w:num w:numId="13">
    <w:abstractNumId w:val="20"/>
  </w:num>
  <w:num w:numId="14">
    <w:abstractNumId w:val="4"/>
  </w:num>
  <w:num w:numId="15">
    <w:abstractNumId w:val="37"/>
  </w:num>
  <w:num w:numId="16">
    <w:abstractNumId w:val="21"/>
  </w:num>
  <w:num w:numId="17">
    <w:abstractNumId w:val="0"/>
  </w:num>
  <w:num w:numId="18">
    <w:abstractNumId w:val="5"/>
  </w:num>
  <w:num w:numId="19">
    <w:abstractNumId w:val="2"/>
  </w:num>
  <w:num w:numId="20">
    <w:abstractNumId w:val="24"/>
  </w:num>
  <w:num w:numId="21">
    <w:abstractNumId w:val="11"/>
  </w:num>
  <w:num w:numId="22">
    <w:abstractNumId w:val="25"/>
  </w:num>
  <w:num w:numId="23">
    <w:abstractNumId w:val="38"/>
  </w:num>
  <w:num w:numId="24">
    <w:abstractNumId w:val="33"/>
  </w:num>
  <w:num w:numId="25">
    <w:abstractNumId w:val="31"/>
  </w:num>
  <w:num w:numId="26">
    <w:abstractNumId w:val="27"/>
  </w:num>
  <w:num w:numId="27">
    <w:abstractNumId w:val="14"/>
  </w:num>
  <w:num w:numId="28">
    <w:abstractNumId w:val="13"/>
  </w:num>
  <w:num w:numId="29">
    <w:abstractNumId w:val="18"/>
  </w:num>
  <w:num w:numId="30">
    <w:abstractNumId w:val="23"/>
  </w:num>
  <w:num w:numId="31">
    <w:abstractNumId w:val="29"/>
  </w:num>
  <w:num w:numId="32">
    <w:abstractNumId w:val="16"/>
  </w:num>
  <w:num w:numId="33">
    <w:abstractNumId w:val="35"/>
  </w:num>
  <w:num w:numId="34">
    <w:abstractNumId w:val="22"/>
  </w:num>
  <w:num w:numId="35">
    <w:abstractNumId w:val="28"/>
  </w:num>
  <w:num w:numId="36">
    <w:abstractNumId w:val="3"/>
  </w:num>
  <w:num w:numId="37">
    <w:abstractNumId w:val="32"/>
  </w:num>
  <w:num w:numId="38">
    <w:abstractNumId w:val="3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6AC1"/>
    <w:rsid w:val="00122305"/>
    <w:rsid w:val="00190FBA"/>
    <w:rsid w:val="001A3BCB"/>
    <w:rsid w:val="001C0736"/>
    <w:rsid w:val="001D1B50"/>
    <w:rsid w:val="001F470F"/>
    <w:rsid w:val="0020248F"/>
    <w:rsid w:val="00214D50"/>
    <w:rsid w:val="00224D9B"/>
    <w:rsid w:val="00277E21"/>
    <w:rsid w:val="00285BC8"/>
    <w:rsid w:val="00297C40"/>
    <w:rsid w:val="002A6DA8"/>
    <w:rsid w:val="002B267F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498A"/>
    <w:rsid w:val="00586EA5"/>
    <w:rsid w:val="005879FC"/>
    <w:rsid w:val="00587F0B"/>
    <w:rsid w:val="005A192D"/>
    <w:rsid w:val="005A3B98"/>
    <w:rsid w:val="005D2EE7"/>
    <w:rsid w:val="005E5799"/>
    <w:rsid w:val="005F070E"/>
    <w:rsid w:val="00612974"/>
    <w:rsid w:val="0062709C"/>
    <w:rsid w:val="006319C6"/>
    <w:rsid w:val="0064051F"/>
    <w:rsid w:val="00653154"/>
    <w:rsid w:val="00681C27"/>
    <w:rsid w:val="006B127B"/>
    <w:rsid w:val="006D4BFE"/>
    <w:rsid w:val="006E00B1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C6D73"/>
    <w:rsid w:val="009D6FF8"/>
    <w:rsid w:val="009F6C93"/>
    <w:rsid w:val="00A03A1B"/>
    <w:rsid w:val="00A10E19"/>
    <w:rsid w:val="00A23D74"/>
    <w:rsid w:val="00AA2F5E"/>
    <w:rsid w:val="00AB2484"/>
    <w:rsid w:val="00AD601A"/>
    <w:rsid w:val="00AF4C95"/>
    <w:rsid w:val="00B2454C"/>
    <w:rsid w:val="00B31562"/>
    <w:rsid w:val="00B57766"/>
    <w:rsid w:val="00B57AC1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36DD0"/>
    <w:rsid w:val="00D62EB4"/>
    <w:rsid w:val="00DD19D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6" Type="http://schemas.openxmlformats.org/officeDocument/2006/relationships/hyperlink" Target="https://test.salesforce.com/packaging/installPackage.apexp?p0=04t1P000000gOl6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13830</TotalTime>
  <Pages>19</Pages>
  <Words>3879</Words>
  <Characters>22114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282</cp:revision>
  <dcterms:created xsi:type="dcterms:W3CDTF">2019-02-14T10:59:00Z</dcterms:created>
  <dcterms:modified xsi:type="dcterms:W3CDTF">2021-09-02T09:54:00Z</dcterms:modified>
</cp:coreProperties>
</file>