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Воронежский государственный университет</w:t>
        <w:br w:type="textWrapping"/>
        <w:br w:type="textWrapping"/>
        <w:t xml:space="preserve">Факультет компьютерных наук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ПО для медицинской лаборатории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ролям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</w:t>
        <w:tab/>
        <w:tab/>
        <w:tab/>
        <w:tab/>
        <w:t xml:space="preserve">Тарасов В.С.</w:t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</w:t>
        <w:tab/>
        <w:tab/>
        <w:tab/>
        <w:t xml:space="preserve">Квасов А.Н, Клишин И.И.</w:t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Воронеж</w:t>
        <w:br w:type="textWrapping"/>
        <w:br w:type="textWrapping"/>
        <w:t xml:space="preserve">2020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Данный список актуален в промежуток второй аттестации. Указаны основные роли и задачи, которые были выполнены за этот период.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580"/>
        <w:gridCol w:w="3029"/>
        <w:tblGridChange w:id="0">
          <w:tblGrid>
            <w:gridCol w:w="3420"/>
            <w:gridCol w:w="258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Ответственный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диаграмму прецедентов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Регистрация.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пользователя.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пользователя.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диаграмму последовательностей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  <w:br w:type="textWrapping"/>
              <w:t xml:space="preserve">Клишин И.И.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диаграмму развертывания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диаграмму активности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диаграмму коммуникаций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  <w:br w:type="textWrapping"/>
              <w:t xml:space="preserve">Квасов А.Н.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диаграмму классов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данных.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анализов.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анализов.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Клишин И.И.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документации, ведение курсового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Квасов А.Н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