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E4A"/>
          <w:sz w:val="60"/>
          <w:szCs w:val="60"/>
        </w:rPr>
        <w:t xml:space="preserve">CustomPromptPage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for IBM Cognos Analytics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Technical Documentation &amp; Configuration Guide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9.0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February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CustomPromptPage is a modular JavaScript framework that replaces native IBM Cognos Analytics prompt pages with a modern, drag-and-drop interface. It allows report authors to define parameter buttons in a JSON configuration, which users then drag from a left navigation pane into interactive cards on a right workspace pane.</w:t>
      </w:r>
    </w:p>
    <w:p>
      <w:pPr>
        <w:spacing w:after="120"/>
      </w:pPr>
      <w:r>
        <w:t xml:space="preserve">This documentation covers the complete system architecture, JSON configuration reference, Cognos report setup requirements, and configuration generation methods.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parameter selection with double-click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Bubble-based multi-value input with autocomplete from DataStore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 prompt types: value, text, date, dateRange, dateFromTo, searchSelect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&amp; Select integration for large datasets (2,000+ values)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label support (e.g. EN, DE) with automatic locale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Collapsible groups and subgroups with SVG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Preset configurations for quick one-click parameter loading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field validation with visual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support for bulk value entry (newline, comma, semicolon, tab delimiters)</w:t>
      </w:r>
    </w:p>
    <w:p>
      <w:pPr>
        <w:pStyle w:val="Heading2"/>
      </w:pPr>
      <w:r>
        <w:t xml:space="preserve">1.2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IBM Cognos Analytics 11.x 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"UI with event propagation"</w:t>
      </w:r>
      <w:r>
        <w:t xml:space="preserve"> must be enabled in report properties for drag-and-drop to work across iframe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module files hosted on an accessible web server or Cognos install location</w:t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The system is composed of five JavaScript modules, one CSS file, and a JSON configuration object passed via the Cognos CustomControl configuration property.</w:t>
      </w:r>
    </w:p>
    <w:p>
      <w:pPr>
        <w:pStyle w:val="Heading2"/>
      </w:pPr>
      <w:r>
        <w:t xml:space="preserve">2.1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preLoad.js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loaded by Cognos. Dynamically loads CustomPromptPage.js and delegates all lifecycle methods (initialize, draw, getParameters, setData, destroy).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CustomPromptPage.js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layout container, loads LeftPane, RightPane, and DragNDrop modules sequentially. Forwards DataStore data and manages the Cognos lifecycle.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LeftPane.js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collapsible button groups, subgroups, preset buttons, and localized labels from the JSON configuration. Each button stores its full config for card creation.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RightPane.js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parameter cards with prompt-type-specific inputs (bubble, date picker, search). Manages parameter collection via getParameters() and required field validation.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DragNDrop.js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mouse-based drag, double-click, preset application, and auto-rendering of required cards. Manages button disable state and floating drag element.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LeftPane.css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stylesheet for left pane, right pane cards, bubbles, date inputs, search &amp; select UI, drop hover states, and responsive layout.</w:t>
            </w:r>
          </w:p>
        </w:tc>
      </w:tr>
    </w:tbl>
    <w:p>
      <w:pPr>
        <w:pStyle w:val="Heading2"/>
      </w:pPr>
      <w:r>
        <w:t xml:space="preserve">2.2 Lifecycle Flow</w:t>
      </w:r>
    </w:p>
    <w:p>
      <w:pPr>
        <w:spacing w:after="120"/>
      </w:pPr>
      <w:r>
        <w:t xml:space="preserve">Cognos calls the control lifecycle methods in this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initialize(oControlHost, fnDoneInitializing)</w:t>
      </w:r>
      <w:r>
        <w:t xml:space="preserve"> — Modules loaded sequentially: LeftPane → RightPane → DragNDrop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setData(oControlHost, oDataStore)</w:t>
      </w:r>
      <w:r>
        <w:t xml:space="preserve"> — Called once per DataStore query; results are cached for autocomplete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draw(oControlHost)</w:t>
      </w:r>
      <w:r>
        <w:t xml:space="preserve"> — DataStores forwarded to RightPane; LeftPane and RightPane rendered; DragDrop handlers attached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getParameters(oControlHost)</w:t>
      </w:r>
      <w:r>
        <w:t xml:space="preserve"> — Called on Finish/Next; aggregates all card parameters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destroy(oControlHost)</w:t>
      </w:r>
      <w:r>
        <w:t xml:space="preserve"> — Cleanup on reprompt (all state is lost; control is recreated)</w:t>
      </w:r>
    </w:p>
    <w:p>
      <w:r>
        <w:br w:type="page"/>
      </w:r>
    </w:p>
    <w:p>
      <w:pPr>
        <w:pStyle w:val="Heading1"/>
      </w:pPr>
      <w:r>
        <w:t xml:space="preserve">3. JSON Configuration Reference</w:t>
      </w:r>
    </w:p>
    <w:p>
      <w:pPr>
        <w:spacing w:after="120"/>
      </w:pPr>
      <w:r>
        <w:t xml:space="preserve">The entire UI is driven by a single JSON object set in the Cognos CustomControl configuration property. The configuration can be authored manually or generated using the AI prompt template and JSON Schema provided in Section 7.</w:t>
      </w:r>
    </w:p>
    <w:p>
      <w:pPr>
        <w:pStyle w:val="Heading2"/>
      </w:pPr>
      <w:r>
        <w:t xml:space="preserve">3.1 Root-Level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000"/>
        <w:gridCol w:w="4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selectFirstGroupExpanded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auto-expands the first button group on load. Overridden by each group's defaultExpanded.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presets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preset configurations for one-click parameter loading.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buttonGroups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array of button groups. Each group becomes a collapsible section.</w:t>
            </w:r>
          </w:p>
        </w:tc>
      </w:tr>
    </w:tbl>
    <w:p>
      <w:pPr>
        <w:pStyle w:val="Heading2"/>
      </w:pPr>
      <w:r>
        <w:t xml:space="preserve">3.2 Button Group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display label for the group header.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groupLabels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labels keyed by 2-letter locale (e.g. {"de": "...", "en": "..."})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SVG string rendered in the group header.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defaultExpanded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this group starts expanded. Default: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array of subgroups (objects with subgroupLabel + buttons) and/or standalone button objects.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The property name is </w:t>
      </w:r>
      <w:r>
        <w:rPr>
          <w:rFonts w:ascii="Consolas" w:cs="Consolas" w:eastAsia="Consolas" w:hAnsi="Consolas"/>
          <w:sz w:val="20"/>
          <w:szCs w:val="20"/>
        </w:rPr>
        <w:t xml:space="preserve">groupItems</w:t>
      </w:r>
      <w:r>
        <w:t xml:space="preserve"> (not </w:t>
      </w:r>
      <w:r>
        <w:rPr>
          <w:rFonts w:ascii="Consolas" w:cs="Consolas" w:eastAsia="Consolas" w:hAnsi="Consolas"/>
          <w:sz w:val="20"/>
          <w:szCs w:val="20"/>
        </w:rPr>
        <w:t xml:space="preserve">buttons</w:t>
      </w:r>
      <w:r>
        <w:t xml:space="preserve">). Earlier versions used </w:t>
      </w:r>
      <w:r>
        <w:rPr>
          <w:rFonts w:ascii="Consolas" w:cs="Consolas" w:eastAsia="Consolas" w:hAnsi="Consolas"/>
          <w:sz w:val="20"/>
          <w:szCs w:val="20"/>
        </w:rPr>
        <w:t xml:space="preserve">buttons</w:t>
      </w:r>
      <w:r>
        <w:t xml:space="preserve"> directly on the group; the current version requires </w:t>
      </w:r>
      <w:r>
        <w:rPr>
          <w:rFonts w:ascii="Consolas" w:cs="Consolas" w:eastAsia="Consolas" w:hAnsi="Consolas"/>
          <w:sz w:val="20"/>
          <w:szCs w:val="20"/>
        </w:rPr>
        <w:t xml:space="preserve">groupItems</w:t>
      </w:r>
      <w:r>
        <w:t xml:space="preserve"> which supports both standalone buttons and subgroups.</w:t>
      </w:r>
    </w:p>
    <w:p>
      <w:pPr>
        <w:pStyle w:val="Heading2"/>
      </w:pPr>
      <w:r>
        <w:t xml:space="preserve">3.3 Subgroup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subgroupLabel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label for the collapsible subgroup header.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subgroupLabels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subgroup labels.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defaultExpanded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subgroup starts expanded. Default: false.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button objects within this subgroup.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Prompt Types</w:t>
      </w:r>
    </w:p>
    <w:p>
      <w:pPr>
        <w:spacing w:after="120"/>
      </w:pPr>
      <w:r>
        <w:t xml:space="preserve">Every button should specify a promptType to clearly indicate the expected input behavior. The following six types are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Style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UI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 + queryName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input with DataStore autocomplete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value prompt with dropdown suggestions from a query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input, no autocomplete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free-text entry when no query is available or dataset is too large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 (single)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date picker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date selection for a parameter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dateRange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 (single)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FROM/TO date pickers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via in_range() — one parameter with start/end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dateFromTo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paramNames.from / .to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FROM/TO date pickers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via BETWEEN — two separate parameters for start and 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searchSelect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paramName + sspBlockName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search UI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datasets (2,000+ values); delegates to hidden native Cognos Search &amp; Select prompt</w:t>
            </w:r>
          </w:p>
        </w:tc>
      </w:tr>
    </w:tbl>
    <w:p>
      <w:pPr>
        <w:pStyle w:val="Heading2"/>
      </w:pPr>
      <w:r>
        <w:t xml:space="preserve">3.5 Button Properties (All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button display label.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labels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labels: {"de": "Produktkategorie", "en": "Product Category"}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hover tooltip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tooltips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tooltips by locale code.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helpText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help text shown on the card.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helpTexts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Localized help texts.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Cognos parameter name. Required for all types except dateFromTo.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only for dateFromTo: {"from": "P_DateFrom", "to": "P_DateTo"}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promptType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value, text, date, dateRange, dateFromTo, searchSelect.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queryName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DataStore query name for autocomplete (value type). Must match a configured DataStore.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useColumn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index for the "use" value sent to Cognos. Default: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displayColumn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index for the "display" value shown to user. Default: same as useColumn.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card auto-renders on load and cannot be removed.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sspBlockName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**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searchSelect. The "lid" of the hidden Cognos block containing the native Search &amp; Select prompt.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useValueLength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searchSelect: leading characters from result used as "use" value. Omit for full string.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dateFormat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date format hint (e.g. "yyyy-MM-dd").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Cognos Report Setup</w:t>
      </w:r>
    </w:p>
    <w:p>
      <w:pPr>
        <w:spacing w:after="120"/>
      </w:pPr>
      <w:r>
        <w:t xml:space="preserve">The CustomPromptPage relies on specific Cognos report elements being configured correctly. This section describes the naming conventions and structural requirements.</w:t>
      </w:r>
    </w:p>
    <w:p>
      <w:pPr>
        <w:pStyle w:val="Heading2"/>
      </w:pPr>
      <w:r>
        <w:t xml:space="preserve">4.1 Report Property: UI with Event Propagation</w:t>
      </w:r>
    </w:p>
    <w:p>
      <w:pPr>
        <w:spacing w:after="120"/>
      </w:pPr>
      <w:r>
        <w:rPr>
          <w:b/>
          <w:bCs/>
          <w:color w:val="CC0000"/>
        </w:rPr>
        <w:t xml:space="preserve">Critical: </w:t>
      </w:r>
      <w:r>
        <w:t xml:space="preserve">In the Cognos report properties, the setting </w:t>
      </w:r>
      <w:r>
        <w:rPr>
          <w:b/>
          <w:bCs/>
        </w:rPr>
        <w:t xml:space="preserve">"UI with event propagation"</w:t>
      </w:r>
      <w:r>
        <w:t xml:space="preserve"> must be enabled. Without this, drag-and-drop events cannot cross the iframe boundary between the custom control and the report page.</w:t>
      </w:r>
    </w:p>
    <w:p>
      <w:pPr>
        <w:pStyle w:val="Heading2"/>
      </w:pPr>
      <w:r>
        <w:t xml:space="preserve">4.2 DataStores for Value Prompts and Query Prompts</w:t>
      </w:r>
    </w:p>
    <w:p>
      <w:pPr>
        <w:spacing w:after="120"/>
      </w:pPr>
      <w:r>
        <w:t xml:space="preserve">Buttons with promptType "value" (or any button with a queryName) require a corresponding DataStore to be configured in the Cognos report. The DataStore provides autocomplete suggestions to the user.</w:t>
      </w:r>
    </w:p>
    <w:p>
      <w:pPr>
        <w:pStyle w:val="Heading3"/>
      </w:pPr>
      <w:r>
        <w:t xml:space="preserve">4.2.1 Naming Convention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queryName</w:t>
      </w:r>
      <w:r>
        <w:t xml:space="preserve"> property in the JSON configuration must exactly match the DataStore name in Cognos. For example, if the button config specifies: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"queryName": "qp_ProdCategory"</w:t>
      </w:r>
    </w:p>
    <w:p>
      <w:pPr>
        <w:spacing w:after="120"/>
      </w:pPr>
      <w:r>
        <w:t xml:space="preserve">Then the Cognos report must contain a DataStore named "qp_ProdCategory" with the appropriate query columns dragged into its configuration.</w:t>
      </w:r>
    </w:p>
    <w:p>
      <w:pPr>
        <w:pStyle w:val="Heading3"/>
      </w:pPr>
      <w:r>
        <w:t xml:space="preserve">4.2.2 Column Configuration</w:t>
      </w:r>
    </w:p>
    <w:p>
      <w:pPr>
        <w:spacing w:after="120"/>
      </w:pPr>
      <w:r>
        <w:t xml:space="preserve">Each DataStore query must have its required columns explicitly dragged into the DataStore configuration panel. Cognos ignores data items not explicitly included. The </w:t>
      </w:r>
      <w:r>
        <w:rPr>
          <w:rFonts w:ascii="Consolas" w:cs="Consolas" w:eastAsia="Consolas" w:hAnsi="Consolas"/>
          <w:sz w:val="20"/>
          <w:szCs w:val="20"/>
        </w:rPr>
        <w:t xml:space="preserve">useColumn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displayColumn</w:t>
      </w:r>
      <w:r>
        <w:t xml:space="preserve"> indices in the JSON refer to the zero-based column order in the DataStore.</w:t>
      </w:r>
    </w:p>
    <w:p>
      <w:pPr>
        <w:spacing w:after="120"/>
      </w:pPr>
      <w:r>
        <w:t xml:space="preserve">Example: A DataStore with two columns where column 0 is the code ("PRD01") and column 1 is the description ("PRD01 - Electronics") would use: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"useColumn": 0,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"displayColumn": 1</w:t>
      </w:r>
    </w:p>
    <w:p>
      <w:pPr>
        <w:pStyle w:val="Heading2"/>
      </w:pPr>
      <w:r>
        <w:t xml:space="preserve">4.2.3 Performance Note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DataStore queries auto-execute at page load regardless of whether the user needs that parameter. For datasets exceeding approximately 2,000 values, consider using </w:t>
      </w:r>
      <w:r>
        <w:rPr>
          <w:rFonts w:ascii="Consolas" w:cs="Consolas" w:eastAsia="Consolas" w:hAnsi="Consolas"/>
          <w:sz w:val="20"/>
          <w:szCs w:val="20"/>
        </w:rPr>
        <w:t xml:space="preserve">promptType: "searchSelect"</w:t>
      </w:r>
      <w:r>
        <w:t xml:space="preserve"> instead, which performs on-demand queries only when the user searches.</w:t>
      </w:r>
    </w:p>
    <w:p>
      <w:pPr>
        <w:pStyle w:val="Heading2"/>
      </w:pPr>
      <w:r>
        <w:t xml:space="preserve">4.3 Search &amp; Select Prompt Setup</w:t>
      </w:r>
    </w:p>
    <w:p>
      <w:pPr>
        <w:spacing w:after="120"/>
      </w:pPr>
      <w:r>
        <w:t xml:space="preserve">Buttons with promptType "searchSelect" delegate their search functionality to a native Cognos Search &amp; Select prompt that is hidden from the user. This requires specific structural elements in the report.</w:t>
      </w:r>
    </w:p>
    <w:p>
      <w:pPr>
        <w:pStyle w:val="Heading3"/>
      </w:pPr>
      <w:r>
        <w:t xml:space="preserve">4.3.1 Block with None-Block Display</w:t>
      </w:r>
    </w:p>
    <w:p>
      <w:pPr>
        <w:spacing w:after="120"/>
      </w:pPr>
      <w:r>
        <w:t xml:space="preserve">A Cognos </w:t>
      </w:r>
      <w:r>
        <w:rPr>
          <w:b/>
          <w:bCs/>
        </w:rPr>
        <w:t xml:space="preserve">Block</w:t>
      </w:r>
      <w:r>
        <w:t xml:space="preserve"> element must be added to the prompt page with its </w:t>
      </w:r>
      <w:r>
        <w:rPr>
          <w:b/>
          <w:bCs/>
        </w:rPr>
        <w:t xml:space="preserve">Box type</w:t>
      </w:r>
      <w:r>
        <w:t xml:space="preserve"> set to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"None-Block"</w:t>
      </w:r>
      <w:r>
        <w:t xml:space="preserve">. This hides the block visually while keeping the native prompt functional and accessible to JavaScript.</w:t>
      </w:r>
    </w:p>
    <w:p>
      <w:pPr>
        <w:spacing w:after="120"/>
      </w:pPr>
      <w:r>
        <w:rPr>
          <w:b/>
          <w:bCs/>
          <w:color w:val="CC0000"/>
        </w:rPr>
        <w:t xml:space="preserve">Warning: </w:t>
      </w:r>
      <w:r>
        <w:t xml:space="preserve">Do NOT use Box type "None" as this causes Cognos to treat it as a conditional render, and the prompt control will not be included in the page output at all.</w:t>
      </w:r>
    </w:p>
    <w:p>
      <w:pPr>
        <w:pStyle w:val="Heading3"/>
      </w:pPr>
      <w:r>
        <w:t xml:space="preserve">4.3.2 Block Naming (lid)</w:t>
      </w:r>
    </w:p>
    <w:p>
      <w:pPr>
        <w:spacing w:after="120"/>
      </w:pPr>
      <w:r>
        <w:t xml:space="preserve">The Block element must have its </w:t>
      </w:r>
      <w:r>
        <w:rPr>
          <w:b/>
          <w:bCs/>
        </w:rPr>
        <w:t xml:space="preserve">Name</w:t>
      </w:r>
      <w:r>
        <w:t xml:space="preserve"> (which becomes the </w:t>
      </w:r>
      <w:r>
        <w:rPr>
          <w:rFonts w:ascii="Consolas" w:cs="Consolas" w:eastAsia="Consolas" w:hAnsi="Consolas"/>
          <w:sz w:val="20"/>
          <w:szCs w:val="20"/>
        </w:rPr>
        <w:t xml:space="preserve">lid</w:t>
      </w:r>
      <w:r>
        <w:t xml:space="preserve"> attribute in the rendered HTML) set to match the </w:t>
      </w:r>
      <w:r>
        <w:rPr>
          <w:rFonts w:ascii="Consolas" w:cs="Consolas" w:eastAsia="Consolas" w:hAnsi="Consolas"/>
          <w:sz w:val="20"/>
          <w:szCs w:val="20"/>
        </w:rPr>
        <w:t xml:space="preserve">sspBlockName</w:t>
      </w:r>
      <w:r>
        <w:t xml:space="preserve"> property in the JSON configuration. For example: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JSON:     "sspBlockName": "b_SSP_CustNR"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Cognos:   Block Name = "b_SSP_CustNR"</w:t>
      </w:r>
    </w:p>
    <w:p>
      <w:pPr>
        <w:spacing w:after="120"/>
      </w:pPr>
      <w:r>
        <w:t xml:space="preserve">Inside this block, place a standard Cognos Search &amp; Select prompt control configured against the desired query subject.</w:t>
      </w:r>
    </w:p>
    <w:p>
      <w:pPr>
        <w:pStyle w:val="Heading3"/>
      </w:pPr>
      <w:r>
        <w:t xml:space="preserve">4.3.3 useValueLength</w:t>
      </w:r>
    </w:p>
    <w:p>
      <w:pPr>
        <w:spacing w:after="120"/>
      </w:pPr>
      <w:r>
        <w:t xml:space="preserve">Search &amp; Select results typically return composite strings like </w:t>
      </w:r>
      <w:r>
        <w:rPr>
          <w:rFonts w:ascii="Consolas" w:cs="Consolas" w:eastAsia="Consolas" w:hAnsi="Consolas"/>
          <w:sz w:val="20"/>
          <w:szCs w:val="20"/>
        </w:rPr>
        <w:t xml:space="preserve">"CUST001 - Contoso Ltd"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useValueLength</w:t>
      </w:r>
      <w:r>
        <w:t xml:space="preserve"> property extracts only the leading N characters as the "use" value sent to Cognos, while the full string becomes the "display" value. If omitted, the full string is used for both.</w:t>
      </w:r>
    </w:p>
    <w:p>
      <w:r>
        <w:br w:type="page"/>
      </w:r>
    </w:p>
    <w:p>
      <w:pPr>
        <w:pStyle w:val="Heading1"/>
      </w:pPr>
      <w:r>
        <w:t xml:space="preserve">5. Localization</w:t>
      </w:r>
    </w:p>
    <w:p>
      <w:pPr>
        <w:spacing w:after="120"/>
      </w:pPr>
      <w:r>
        <w:t xml:space="preserve">The system supports multilingual labels at every level: group headers, subgroup headers, button labels, tooltips, and help texts. The locale is detected automatically from oControlHost.locale (first two characters).</w:t>
      </w:r>
    </w:p>
    <w:p>
      <w:pPr>
        <w:pStyle w:val="Heading2"/>
      </w:pPr>
      <w:r>
        <w:t xml:space="preserve">5.1 Localization Pattern</w:t>
      </w:r>
    </w:p>
    <w:p>
      <w:pPr>
        <w:spacing w:after="120"/>
      </w:pPr>
      <w:r>
        <w:t xml:space="preserve">Every text property follows a consistent singular/plural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(singular)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Localized (plural)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{"de": "Produktkategorie", "en": "Product Category"}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tooltip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tooltips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{"de": "Kategorie auswählen", "en": "Select category"}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helpText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helpTexts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{"de": "Mindestens einen Wert", "en": "At least one value"}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{"de": "Produkt (PR)", "en": "Product (PR)"}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subgroupLabel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subgroupLabels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{"de": "Produktkategorie", "en": "Product Category"}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Fallback priority: locale match &gt; "en" fallback &gt; first available key &gt; singular property.</w:t>
      </w:r>
    </w:p>
    <w:p>
      <w:r>
        <w:br w:type="page"/>
      </w:r>
    </w:p>
    <w:p>
      <w:pPr>
        <w:pStyle w:val="Heading1"/>
      </w:pPr>
      <w:r>
        <w:t xml:space="preserve">6. Complete Configuration Example</w:t>
      </w:r>
    </w:p>
    <w:p>
      <w:pPr>
        <w:spacing w:after="120"/>
      </w:pPr>
      <w:r>
        <w:t xml:space="preserve">The following example demonstrates a full configuration with two button groups covering all six prompt types. Group 1 (Product) contains a subgroup and standalone date/text buttons. Group 2 (Customer Complaints) contains searchSelect and text buttons.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"selectFirstGroupExpanded": true,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"presets":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"preset_basic_product",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"label": "Basic Product Filter",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"labels": { "de": "Basis Produktfilter", "en": "Basic Product Filter"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"description": "Load common product filter parameters",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"parameters":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 "paramName": "P_ProdCat_L1"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 "paramName": "P_Region"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"buttonGroups":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"groupLabel": "Product (PR)",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"groupLabels": { "de": "Produkt (PR)", "en": "Product (PR)"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"groupIcon": "&lt;svg&gt;...&lt;/svg&gt;",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"defaultExpanded": true,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"groupItems":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"subgroupLabel": "Product Category",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"subgroupLabels": { "de": "Produktkategorie", "en": "Product Category"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"defaultExpanded": false,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"buttons":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"label": "Product Category (Level 1)",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"labels": { "de": "Produktkategorie (Ebene 1)", "en": "Product Category (Level 1)"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"paramName": "P_ProdCat_L1",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"promptType": "value",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"queryName": "qp_ProdCat_L1",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"useColumn": 0,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"displayColumn": 1,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"required": true,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"helpText": "Required: Select at least one category",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"helpTexts": { "de": "Erforderlich: Mindestens eine Kategorie", "en": "Required: Select at least one category"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"label": "Order Date (Range)",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"labels": { "de": "Bestelldatum (Bereich)", "en": "Order Date (Range)"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"paramName": "P_OrderDateRange",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"promptType": "dateRange",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"dateFormat": "yyyy-MM-dd"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"label": "Shipping Date",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"labels": { "de": "Versanddatum", "en": "Shipping Date"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"paramName": "P_ShipDate",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"promptType": "date"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"groupLabel": "Customer Complaints (CC)",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"groupLabels": { "de": "Kundenbeschwerden (KB)", "en": "Customer Complaints (CC)"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"defaultExpanded": false,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"groupItems": [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"label": "Customer Number",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"labels": { "de": "Kundennummer", "en": "Customer Number"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"paramName": "P_CustomerNR",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"promptType": "searchSelect",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"sspBlockName": "b_SSP_CustNR",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"useValueLength": 4,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"required": true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"label": "Complaint Reference",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"labels": { "de": "Beschwerdereferenz", "en": "Complaint Reference" },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"paramName": "P_ComplaintRef",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"promptType": "text"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AI-Assisted Configuration Generation</w:t>
      </w:r>
    </w:p>
    <w:p>
      <w:pPr>
        <w:spacing w:after="120"/>
      </w:pPr>
      <w:r>
        <w:t xml:space="preserve">In addition to manually authoring the JSON configuration, a JSON Schema and a fill-in prompt template are provided. These allow any AI assistant (Claude, ChatGPT, etc.) to generate a valid configuration from a natural-language description.</w:t>
      </w:r>
    </w:p>
    <w:p>
      <w:pPr>
        <w:pStyle w:val="Heading2"/>
      </w:pPr>
      <w:r>
        <w:t xml:space="preserve">7.1 Method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JSON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small configs, iterative tweaks.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as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+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configs, rapid prototyping, non-technical authors.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file + Prompt Template (see below).</w:t>
            </w:r>
          </w:p>
        </w:tc>
      </w:tr>
    </w:tbl>
    <w:p>
      <w:pPr>
        <w:pStyle w:val="Heading2"/>
      </w:pPr>
      <w:r>
        <w:t xml:space="preserve">7.2 How to Use the AI Prompt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fill-in prompt template (provided as a separate artifact).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all [PLACEHOLDER] fields with your actual group names, parameter names, prompt types, and language codes.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Paste the completed prompt along with the JSON Schema into any AI assistant.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AI produces a valid JSON configuration ready to paste into the Cognos CustomControl configuration property.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the output against the JSON Schema to catch any structural issues.</w:t>
      </w:r>
    </w:p>
    <w:p>
      <w:pPr>
        <w:pStyle w:val="Heading2"/>
      </w:pPr>
      <w:r>
        <w:t xml:space="preserve">7.3 Prompt Template (Excerpt)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 want to get a CustomPromptPage JSON configuration based on: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LANGUAGES: [en, de]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BUTTON GROUPS: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Group: [Group Name]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Icon: [describe or "none"]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Expanded by default: [yes/no]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Items: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[Button Label] | param: [P_Param] | type: [value] | query: [qp_Name]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[Button Label] | param: [P_Param] | type: [searchSelect] | ...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PRESETS (optional):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[Preset Label]: [P_Param1, P_Param2]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Generate valid JSON following the CustomPromptPage JSON Schema.</w:t>
      </w:r>
    </w:p>
    <w:p>
      <w:pPr>
        <w:spacing w:after="120"/>
      </w:pPr>
      <w:r>
        <w:t xml:space="preserve">The full prompt template and JSON Schema are provided as separate deliverables alongside this documentation.</w:t>
      </w:r>
    </w:p>
    <w:p>
      <w:r>
        <w:br w:type="page"/>
      </w:r>
    </w:p>
    <w:p>
      <w:pPr>
        <w:pStyle w:val="Heading1"/>
      </w:pPr>
      <w:r>
        <w:t xml:space="preserve">8. Known Constraints &amp; Considerations</w:t>
      </w:r>
    </w:p>
    <w:p>
      <w:pPr>
        <w:pStyle w:val="Heading2"/>
      </w:pPr>
      <w:r>
        <w:t xml:space="preserve">8.1 CustomControl Lifecycle</w:t>
      </w:r>
    </w:p>
    <w:p>
      <w:pPr>
        <w:spacing w:after="120"/>
      </w:pPr>
      <w:r>
        <w:t xml:space="preserve">Cognos destroys and recreates the CustomControl on every reprompt cycle (destroy → initialize → draw). All JavaScript state, including card selections and bubble values, is lost. This is an inherent limitation of the CustomControl API. The PageModule architecture (which persists via hide/show) is being explored as a future alternative.</w:t>
      </w:r>
    </w:p>
    <w:p>
      <w:pPr>
        <w:pStyle w:val="Heading2"/>
      </w:pPr>
      <w:r>
        <w:t xml:space="preserve">8.2 DataStore Auto-Execution</w:t>
      </w:r>
    </w:p>
    <w:p>
      <w:pPr>
        <w:spacing w:after="120"/>
      </w:pPr>
      <w:r>
        <w:t xml:space="preserve">All DataStore queries execute at page load, regardless of whether the user actually needs that parameter. For reports with many DataStores or large datasets, this causes noticeable load time. Mitigation: use "searchSelect" for large datasets, and only configure DataStores for parameters that genuinely benefit from autocomplete.</w:t>
      </w:r>
    </w:p>
    <w:p>
      <w:pPr>
        <w:pStyle w:val="Heading2"/>
      </w:pPr>
      <w:r>
        <w:t xml:space="preserve">8.3 Unicode in Configuration Files</w:t>
      </w:r>
    </w:p>
    <w:p>
      <w:pPr>
        <w:spacing w:after="120"/>
      </w:pPr>
      <w:r>
        <w:t xml:space="preserve">When editing JSON configuration files containing special characters (German umlauts, Unicode symbols like ×, ✓, ☆), ensure the file is saved with UTF-8 encoding. Cognos may not preserve encoding correctly if the file passes through non-UTF-8 aware tooling.</w:t>
      </w:r>
    </w:p>
    <w:p>
      <w:pPr>
        <w:pStyle w:val="Heading2"/>
      </w:pPr>
      <w:r>
        <w:t xml:space="preserve">8.4 iframe Boundaries</w:t>
      </w:r>
    </w:p>
    <w:p>
      <w:pPr>
        <w:spacing w:after="120"/>
      </w:pPr>
      <w:r>
        <w:t xml:space="preserve">The CustomControl renders inside an iframe. Mouse events during drag operations must propagate across this boundary. This is why the </w:t>
      </w:r>
      <w:r>
        <w:rPr>
          <w:b/>
          <w:bCs/>
        </w:rPr>
        <w:t xml:space="preserve">"UI with event propagation"</w:t>
      </w:r>
      <w:r>
        <w:t xml:space="preserve"> report property is mandatory. Without it, drag events are silently dropped at the iframe border.</w:t>
      </w:r>
    </w:p>
    <w:p>
      <w:pPr>
        <w:pStyle w:val="Heading1"/>
      </w:pPr>
      <w: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Cognos report element that executes a query and makes results available to JavaScript via oControlHost.getDataStore().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(None-Block)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Cognos layout container with Box type "None-Block" that is invisible but still rendered in the DOM, allowing JavaScript to access its child elements.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"Name" property of a Cognos element, rendered as the lid attribute in HTML. Used to locate elements via document.querySelector('[lid="..."]').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oControlHost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Cognos-provided interface object passed to every lifecycle method. Provides access to configuration, container, DataStores, locale, and parameter methods.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Bubble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visual chip/tag UI element representing a confirmed parameter value. Created by typing + Enter, selecting from autocomplete, or pasting. Removable via the x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valueChanged()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on oControlHost that notifies Cognos the control's parameter values have changed, triggering internal state updates.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pre-defined combination of parameters that can be loaded with a single click, auto-creating cards for each listed paramName.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CustomPromptPage Documentation</w:t>
    </w:r>
    <w:r>
      <w:ptab w:alignment="right" w:relativeTo="margin" w:leader="none"/>
    </w:r>
    <w:r>
      <w:rPr>
        <w:rFonts w:ascii="Arial" w:cs="Arial" w:eastAsia="Arial" w:hAnsi="Arial"/>
        <w:color w:val="888888"/>
        <w:sz w:val="18"/>
        <w:szCs w:val="18"/>
      </w:rPr>
      <w:t xml:space="preserve">v9.0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200"/>
      <w:outlineLvl w:val="0"/>
    </w:pPr>
    <w:rPr>
      <w:rFonts w:ascii="Arial" w:cs="Arial" w:eastAsia="Arial" w:hAnsi="Arial"/>
      <w:b/>
      <w:bCs/>
      <w:color w:val="1B3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2026-02-17T09:10:25.764Z</dcterms:created>
  <dcterms:modified xsi:type="dcterms:W3CDTF">2026-02-17T09:10:25.765Z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