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1D" w:rsidRDefault="00F6131D" w:rsidP="00F6131D">
      <w:pPr>
        <w:pStyle w:val="1"/>
        <w:numPr>
          <w:ilvl w:val="0"/>
          <w:numId w:val="0"/>
        </w:numPr>
        <w:ind w:left="360"/>
        <w:rPr>
          <w:rFonts w:eastAsiaTheme="minorEastAsia" w:cs="Times New Roman"/>
          <w:sz w:val="24"/>
          <w:szCs w:val="24"/>
          <w:lang w:val="uk-UA"/>
        </w:rPr>
      </w:pPr>
      <w:bookmarkStart w:id="0" w:name="_Toc349536230"/>
      <w:bookmarkStart w:id="1" w:name="_Toc390192406"/>
      <w:bookmarkStart w:id="2" w:name="_Toc451748839"/>
      <w:r>
        <w:rPr>
          <w:rFonts w:eastAsiaTheme="minorEastAsia" w:cs="Times New Roman"/>
          <w:sz w:val="24"/>
          <w:szCs w:val="24"/>
          <w:lang w:val="uk-UA"/>
        </w:rPr>
        <w:t>немає методики розрахунку ьеплових насосів</w:t>
      </w:r>
      <w:bookmarkStart w:id="3" w:name="_GoBack"/>
      <w:bookmarkEnd w:id="3"/>
    </w:p>
    <w:p w:rsidR="003630FE" w:rsidRPr="003630FE" w:rsidRDefault="003630FE" w:rsidP="00F6131D">
      <w:pPr>
        <w:pStyle w:val="1"/>
        <w:numPr>
          <w:ilvl w:val="0"/>
          <w:numId w:val="0"/>
        </w:numPr>
        <w:ind w:left="360"/>
        <w:rPr>
          <w:rFonts w:eastAsiaTheme="minorEastAsia" w:cs="Times New Roman"/>
          <w:sz w:val="24"/>
          <w:szCs w:val="24"/>
          <w:lang w:val="uk-UA"/>
        </w:rPr>
      </w:pPr>
      <w:r w:rsidRPr="003630FE">
        <w:rPr>
          <w:rFonts w:eastAsiaTheme="minorEastAsia" w:cs="Times New Roman"/>
          <w:sz w:val="24"/>
          <w:szCs w:val="24"/>
          <w:lang w:val="uk-UA"/>
        </w:rPr>
        <w:t>Розрахунок системи кондиціювання для однієї кімнати квартири</w:t>
      </w:r>
      <w:bookmarkEnd w:id="0"/>
      <w:bookmarkEnd w:id="1"/>
      <w:bookmarkEnd w:id="2"/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Проєктуємо систему кондиціювання повітря місцевим автономним кондиціонером типу «SPLIT», який працює в режимі повної рециркуляції.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Приймаємо віконні прорізи (в балконних дверях проріз влаштований по периметру) із подвійним заскленням в одній рамі, звичайно забруднені, без внутрішніх штор, які не затінені сусідніми будинками, деревами тощо. Із [9, дод. 37, с. 221]: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вік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=1,02∙0,95=0,97.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[9, дод. 35, с. 220] для віконних прорізів, орієнтованих на Північ, тепловий потік, що проходить через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1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площі віконного прорізу з дерев’яними рамами для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48° пн.ш.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становить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вік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=150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За формулою визначаємо теплонадходження у приміщення від сонячної радіації через віконні прорізи: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вік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=0,97∙150∙2,52=367 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[9, дод. 36, с. 220] для плоского покриття з горищем, розташованого в місцевості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48° пн.ш.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–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=50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За формулою визначаємо теплонадходження через горищне перекриття: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гп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=0,2∙50∙12,32=123 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[9, дод. 32, с. 218] при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=23℃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легкої роботи (найнесприятливіші умови) повні теплонадходження від одного чоловіка складають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ч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п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=147,4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особу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Визначаємо повні тепловиділення від людей у приміщення за формулою приймаючи, що в кімнаті проживає дві особи – чоловік і жінка: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л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п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=147,4∙1+0,85∙147,4∙1=273 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Щільність внутрішнього повітря за формулою: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353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273+23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=1,19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Витрата припливного вентиляційного повітря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=1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год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-1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для кімнати згідно розділу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_Ref349236307 \r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3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становить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вент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=29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год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що менше мінімального по концентрації CO2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co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=2∙25=50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год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). Беремо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вент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=50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год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,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,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визначаємо з I-d діаграми при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=23℃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=30%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=36,5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кг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Згідно формули, повна теплота, яка вноситься припливним вентиляційним повітрям: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вент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п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=0,278∙1,19∙50∙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57,8-36,9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=346 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За формулою визначаємо сумарні надлишкові повні теплонадходження у приміщення: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надл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п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=367+123+273+346=1109 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Приймаємо з [9, дод. 41, с. 225-230] 1 кондиціонер з випарно-регулювальним агрегатом (блоком) SAP-K 75 QS5, холодопродуктивністю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х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=2020 Вт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компресорно-конденсаторний агрегат (блок) SAP-C 75 Q5.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>Габаритні розміри SAP-K 75 QS5: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ширина –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810 мм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товщина –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180 мм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висота –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360 мм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Габаритні розміри SAP-K 75 QS5: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ширина –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790 мм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товщина –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220 мм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висота –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525 мм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0FE">
        <w:rPr>
          <w:rFonts w:ascii="Times New Roman" w:hAnsi="Times New Roman" w:cs="Times New Roman"/>
          <w:b/>
          <w:sz w:val="24"/>
          <w:szCs w:val="24"/>
        </w:rPr>
        <w:t>Підбір теплового насоса</w:t>
      </w:r>
      <w:r w:rsidRPr="003630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30FE">
        <w:rPr>
          <w:rFonts w:ascii="Times New Roman" w:hAnsi="Times New Roman" w:cs="Times New Roman"/>
          <w:b/>
          <w:sz w:val="24"/>
          <w:szCs w:val="24"/>
        </w:rPr>
        <w:t>(грунт)</w:t>
      </w:r>
    </w:p>
    <w:p w:rsidR="003630FE" w:rsidRPr="003630FE" w:rsidRDefault="003630FE" w:rsidP="003B5C86">
      <w:pPr>
        <w:spacing w:before="200"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Необхідна теплова потужність – Qгв = 42274 </w:t>
      </w:r>
      <w:proofErr w:type="gramStart"/>
      <w:r w:rsidRPr="003630FE">
        <w:rPr>
          <w:rFonts w:ascii="Times New Roman" w:eastAsiaTheme="minorEastAsia" w:hAnsi="Times New Roman" w:cs="Times New Roman"/>
          <w:sz w:val="24"/>
          <w:szCs w:val="24"/>
        </w:rPr>
        <w:t>Вт &gt;</w:t>
      </w:r>
      <w:proofErr w:type="gramEnd"/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со =  11513 Вт, але підбираючи прилад, приймемо, що максимальне теплове навантаження гарячого водопостачання буде покриватися частково. Відомо, що для прийнятного часу набору ванни потрібно близько 24 кВт теплової енергії.</w:t>
      </w:r>
    </w:p>
    <w:p w:rsidR="003630FE" w:rsidRPr="003630FE" w:rsidRDefault="003630FE" w:rsidP="003B5C86">
      <w:pPr>
        <w:spacing w:before="200"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Підбираємо тепловий насос – Vaillant geoTHERM VWS </w:t>
      </w:r>
      <w:r w:rsidRPr="003630FE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00917E"/>
        </w:rPr>
        <w:t>300/2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з тепловою потужністю 29,9 кВт.</w:t>
      </w:r>
    </w:p>
    <w:p w:rsidR="003630FE" w:rsidRPr="003630FE" w:rsidRDefault="003630FE" w:rsidP="003B5C86">
      <w:pPr>
        <w:spacing w:before="200"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</w:rPr>
        <w:t>Споживає електроенергії – 6,8 кВт.</w:t>
      </w:r>
    </w:p>
    <w:p w:rsidR="003630FE" w:rsidRPr="003630FE" w:rsidRDefault="003630FE" w:rsidP="003B5C86">
      <w:pPr>
        <w:spacing w:before="200"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</w:rPr>
        <w:t>Визначаємо довжину зонда в грунті: l = Q/qe, м; h = l/2 &lt;= 100 м.</w:t>
      </w:r>
    </w:p>
    <w:p w:rsidR="003630FE" w:rsidRPr="003630FE" w:rsidRDefault="003630FE" w:rsidP="003B5C86">
      <w:pPr>
        <w:spacing w:before="200"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</w:rPr>
        <w:t>qe = 50 Вт/м2 – кількість тепла з грунту.</w:t>
      </w:r>
    </w:p>
    <w:p w:rsidR="003630FE" w:rsidRPr="003630FE" w:rsidRDefault="003630FE" w:rsidP="003B5C86">
      <w:pPr>
        <w:spacing w:before="200"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Для покриття можливого теплового навантаження, приймаємо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en-US"/>
        </w:rPr>
        <w:t>Qmax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= 29,9 кВт.</w:t>
      </w:r>
    </w:p>
    <w:p w:rsidR="003630FE" w:rsidRPr="003630FE" w:rsidRDefault="003630FE" w:rsidP="003B5C86">
      <w:pPr>
        <w:spacing w:before="200"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</w:rPr>
        <w:t>l = 29900 / 50 = 598,0; h = 598,6 / 6 = 99,7 м.</w:t>
      </w:r>
    </w:p>
    <w:p w:rsidR="003630FE" w:rsidRPr="003630FE" w:rsidRDefault="003630FE" w:rsidP="003B5C86">
      <w:pPr>
        <w:spacing w:before="200"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</w:rPr>
        <w:t>Опалення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Для наближеного розрахунку тепловтрат будинку на опалення використовують формулу витрат теплоти за питомою опалювальною характеристикою: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967"/>
      </w:tblGrid>
      <w:tr w:rsidR="003630FE" w:rsidRPr="003630FE" w:rsidTr="003630FE">
        <w:trPr>
          <w:trHeight w:val="469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spacing w:line="288" w:lineRule="auto"/>
              <w:ind w:left="738" w:firstLine="2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оп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в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сер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буд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   Вт,</m:t>
                </m:r>
              </m:oMath>
            </m:oMathPara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bookmarkStart w:id="4" w:name="_Ref349172804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3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8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4"/>
          </w:p>
        </w:tc>
      </w:tr>
    </w:tbl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≅0,54+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в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сер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з</m:t>
                    </m:r>
                  </m:sub>
                </m:sSub>
              </m:e>
            </m:d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температурний коефіцієнт, який враховує відхилення фактичної від розрахункової різниці температур;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о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питома теплова характеристика будинку,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∙К</m:t>
                </m:r>
              </m:e>
            </m:d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в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сер</m:t>
            </m:r>
          </m:sup>
        </m:sSub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середня по об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єму будинку температура внутрішнього повітря,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з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розрахункова температура зовнішнього повітря,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буд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зовнішній об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єм будинку (або опалювальної його частини),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3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о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будинків будь-якого призначення можна знайти за формулою Єрмолаєва: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3"/>
        <w:gridCol w:w="966"/>
      </w:tblGrid>
      <w:tr w:rsidR="003630FE" w:rsidRPr="003630FE" w:rsidTr="003630FE">
        <w:trPr>
          <w:trHeight w:val="469"/>
          <w:jc w:val="center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tabs>
                <w:tab w:val="left" w:pos="8364"/>
              </w:tabs>
              <w:spacing w:line="288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=1,08∙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ЗС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ЗС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0,9∙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ГП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+0,6∙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ПП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∙К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</m:t>
                </m:r>
              </m:oMath>
            </m:oMathPara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bookmarkStart w:id="5" w:name="_Ref349168099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3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9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5"/>
          </w:p>
        </w:tc>
      </w:tr>
    </w:tbl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S,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відповідно периметр, м, площа,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висота, м, будинку (або опалювальної його частини);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ПП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відповідно фактичний коефіцієнт теплопередачі зовнішньої стіни, вікна, горищного перекриття і підлоги,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∙К</m:t>
                </m:r>
              </m:e>
            </m:d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коефіцієнт засклення, який чисельно дорівнює відношенню площі вікон до сумарної площі вертикальних зовнішніх захищень будинку (або опалювальної його частини).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сходових кліток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о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звичайно приймають з коефіцієнтом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1,6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[9,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с. 22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Середня по об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єму будинку температура внутрішнього повітря визначається за формулою: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6"/>
        <w:gridCol w:w="973"/>
      </w:tblGrid>
      <w:tr w:rsidR="003630FE" w:rsidRPr="003630FE" w:rsidTr="003630FE">
        <w:trPr>
          <w:trHeight w:val="469"/>
          <w:jc w:val="center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tabs>
                <w:tab w:val="left" w:pos="8364"/>
              </w:tabs>
              <w:spacing w:line="288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в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сер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в,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буд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 ℃</m:t>
                </m:r>
              </m:oMath>
            </m:oMathPara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bookmarkStart w:id="6" w:name="_Ref349328700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3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10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6"/>
          </w:p>
        </w:tc>
      </w:tr>
    </w:tbl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температура внутрішнього повітря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приміщення,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зовнішній об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єм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приміщення,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3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кількість приміщень будинку (або опалювальної його частини).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Витрати тепла на вентиляцію будинку можна визначити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_Ref349154010 \h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</w:t>
      </w:r>
      <w:r w:rsidRPr="003630FE">
        <w:rPr>
          <w:rFonts w:ascii="Times New Roman" w:eastAsiaTheme="minorEastAsia" w:hAnsi="Times New Roman" w:cs="Times New Roman"/>
          <w:i/>
          <w:noProof/>
          <w:sz w:val="24"/>
          <w:szCs w:val="24"/>
          <w:lang w:val="uk-UA"/>
        </w:rPr>
        <w:t>3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Pr="003630FE">
        <w:rPr>
          <w:rFonts w:ascii="Times New Roman" w:eastAsiaTheme="minorEastAsia" w:hAnsi="Times New Roman" w:cs="Times New Roman"/>
          <w:i/>
          <w:noProof/>
          <w:sz w:val="24"/>
          <w:szCs w:val="24"/>
          <w:lang w:val="uk-UA"/>
        </w:rPr>
        <w:t>5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прийнявши кількість припливного повітря як: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6"/>
        <w:gridCol w:w="973"/>
      </w:tblGrid>
      <w:tr w:rsidR="003630FE" w:rsidRPr="003630FE" w:rsidTr="003630FE">
        <w:trPr>
          <w:trHeight w:val="469"/>
          <w:jc w:val="center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tabs>
                <w:tab w:val="left" w:pos="8364"/>
              </w:tabs>
              <w:spacing w:line="288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буд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буд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год,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</w:pPr>
            <w:bookmarkStart w:id="7" w:name="_Ref349174698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3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11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7"/>
          </w:p>
        </w:tc>
      </w:tr>
    </w:tbl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буд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внутрішній об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єм будинку,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3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Загальні потреби в теплі будинку становитимуть: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974"/>
      </w:tblGrid>
      <w:tr w:rsidR="003630FE" w:rsidRPr="003630FE" w:rsidTr="003630FE">
        <w:trPr>
          <w:trHeight w:val="469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spacing w:line="288" w:lineRule="auto"/>
              <w:ind w:left="738" w:firstLine="2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буд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оп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вент</m:t>
                  </m:r>
                </m:sub>
              </m:sSub>
            </m:oMath>
            <w:r w:rsidRPr="003630FE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, Вт,</w:t>
            </w:r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</w:pPr>
            <w:bookmarkStart w:id="8" w:name="_Ref349175517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3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12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8"/>
          </w:p>
        </w:tc>
      </w:tr>
    </w:tbl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оп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тепловтрати будинку на опалення, Вт;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вент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витрати тепла на вентиляцію, Вт.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Витрати тепла на вентиляцію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вент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, Вт,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визначаються для кожного опалювального приміщення, в якому є одне або більше вікон або балконних дверей, виходячи з необхідності забезпечення обігріву опалювальними приладами зовнішнього повітря в об’ємі однократного повітрообміну за формулою: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967"/>
      </w:tblGrid>
      <w:tr w:rsidR="003630FE" w:rsidRPr="003630FE" w:rsidTr="003630FE">
        <w:trPr>
          <w:trHeight w:val="469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spacing w:line="288" w:lineRule="auto"/>
              <w:ind w:left="738" w:firstLine="2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вент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=0,337∙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 Вт,</m:t>
                </m:r>
              </m:oMath>
            </m:oMathPara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</w:pPr>
            <w:bookmarkStart w:id="9" w:name="_Ref349146296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3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9"/>
          </w:p>
        </w:tc>
      </w:tr>
    </w:tbl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п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площа підлоги,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приміщення;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висота приміщення від підлоги до стелі,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м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але не більше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3,5 м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Або при наявності об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ємної витрати повітря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L,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год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967"/>
      </w:tblGrid>
      <w:tr w:rsidR="003630FE" w:rsidRPr="003630FE" w:rsidTr="003630FE">
        <w:trPr>
          <w:trHeight w:val="469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spacing w:line="288" w:lineRule="auto"/>
              <w:ind w:left="738" w:firstLine="2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вент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=0,278∙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∙L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 Вт,</m:t>
                </m:r>
              </m:oMath>
            </m:oMathPara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bookmarkStart w:id="10" w:name="_Ref349154010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3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5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10"/>
          </w:p>
        </w:tc>
      </w:tr>
    </w:tbl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п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питома теплоємність,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кДж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кг∙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</m:d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повітря за постійного тиску при температурі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, 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щільність внутрішнього повітря,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Щільність внутршнього повітря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,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визначається за формулою: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3"/>
        <w:gridCol w:w="966"/>
      </w:tblGrid>
      <w:tr w:rsidR="003630FE" w:rsidRPr="003630FE" w:rsidTr="003630FE">
        <w:trPr>
          <w:trHeight w:val="469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tabs>
                <w:tab w:val="left" w:pos="8364"/>
              </w:tabs>
              <w:spacing w:line="288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353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</m:t>
                </m:r>
              </m:oMath>
            </m:oMathPara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bookmarkStart w:id="11" w:name="_Ref349154266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3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6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11"/>
          </w:p>
        </w:tc>
      </w:tr>
    </w:tbl>
    <w:p w:rsidR="003630FE" w:rsidRPr="003630FE" w:rsidRDefault="003630FE" w:rsidP="003B5C86">
      <w:pPr>
        <w:tabs>
          <w:tab w:val="left" w:pos="8364"/>
        </w:tabs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=273+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абсолютна температура внутрішнього повітря, К.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630FE">
        <w:rPr>
          <w:rFonts w:ascii="Times New Roman" w:hAnsi="Times New Roman" w:cs="Times New Roman"/>
          <w:sz w:val="24"/>
          <w:szCs w:val="24"/>
          <w:lang w:val="uk-UA"/>
        </w:rPr>
        <w:t xml:space="preserve">Згідно </w:t>
      </w:r>
      <w:r w:rsidRPr="003630FE">
        <w:rPr>
          <w:rFonts w:ascii="Times New Roman" w:hAnsi="Times New Roman" w:cs="Times New Roman"/>
          <w:sz w:val="24"/>
          <w:szCs w:val="24"/>
        </w:rPr>
        <w:t>[10,</w:t>
      </w:r>
      <w:r w:rsidRPr="003630FE">
        <w:rPr>
          <w:rFonts w:ascii="Times New Roman" w:hAnsi="Times New Roman" w:cs="Times New Roman"/>
          <w:sz w:val="24"/>
          <w:szCs w:val="24"/>
          <w:lang w:val="uk-UA"/>
        </w:rPr>
        <w:t xml:space="preserve"> дод. 12*, ф-ла 1,</w:t>
      </w:r>
      <w:r w:rsidRPr="003630FE">
        <w:rPr>
          <w:rFonts w:ascii="Times New Roman" w:hAnsi="Times New Roman" w:cs="Times New Roman"/>
          <w:sz w:val="24"/>
          <w:szCs w:val="24"/>
        </w:rPr>
        <w:t xml:space="preserve"> </w:t>
      </w:r>
      <w:r w:rsidRPr="003630FE">
        <w:rPr>
          <w:rFonts w:ascii="Times New Roman" w:hAnsi="Times New Roman" w:cs="Times New Roman"/>
          <w:sz w:val="24"/>
          <w:szCs w:val="24"/>
          <w:lang w:val="uk-UA"/>
        </w:rPr>
        <w:t>с.64</w:t>
      </w:r>
      <w:r w:rsidRPr="003630FE">
        <w:rPr>
          <w:rFonts w:ascii="Times New Roman" w:hAnsi="Times New Roman" w:cs="Times New Roman"/>
          <w:sz w:val="24"/>
          <w:szCs w:val="24"/>
        </w:rPr>
        <w:t>]</w:t>
      </w:r>
      <w:r w:rsidRPr="003630FE">
        <w:rPr>
          <w:rFonts w:ascii="Times New Roman" w:hAnsi="Times New Roman" w:cs="Times New Roman"/>
          <w:sz w:val="24"/>
          <w:szCs w:val="24"/>
          <w:lang w:val="uk-UA"/>
        </w:rPr>
        <w:t xml:space="preserve"> розрахункова теплова потужність системи опалення визначається за формулою: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3"/>
        <w:gridCol w:w="966"/>
      </w:tblGrid>
      <w:tr w:rsidR="003630FE" w:rsidRPr="003630FE" w:rsidTr="003630FE">
        <w:trPr>
          <w:trHeight w:val="469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spacing w:line="288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со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втр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побут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 xml:space="preserve">, Вт, </m:t>
                </m:r>
              </m:oMath>
            </m:oMathPara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  <w:lang w:val="uk-UA"/>
              </w:rPr>
            </w:pPr>
            <w:bookmarkStart w:id="12" w:name="_Ref349180368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1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12"/>
          </w:p>
        </w:tc>
      </w:tr>
    </w:tbl>
    <w:p w:rsidR="003630FE" w:rsidRPr="003630FE" w:rsidRDefault="003630FE" w:rsidP="003B5C8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втр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розрахункові тепловтрати, Вт;</w:t>
      </w:r>
    </w:p>
    <w:p w:rsidR="003630FE" w:rsidRPr="003630FE" w:rsidRDefault="003630FE" w:rsidP="003B5C8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коефіцієнт, який враховує додатковий тепловий потік нагрівальних приладів за рахунок округлення понад розрахункової величини. Приймається за [10, дод. Ж, табл. 1].</w:t>
      </w:r>
    </w:p>
    <w:p w:rsidR="003630FE" w:rsidRPr="003630FE" w:rsidRDefault="003630FE" w:rsidP="003B5C8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коефіцієнт обліку додаткових втрат теплоти нагрівальними приладами, які розміщуються біля зовнішніх захищень при відсутності теплових екранів. Приймається за [10, дод. Ж, табл. 2].</w:t>
      </w:r>
    </w:p>
    <w:p w:rsidR="003630FE" w:rsidRPr="003630FE" w:rsidRDefault="003630FE" w:rsidP="003B5C8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тр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втрати теплоти трубопроводами системи опалення, які проходять через неопалювальні приміщення, Вт;</w:t>
      </w:r>
    </w:p>
    <w:p w:rsidR="003630FE" w:rsidRPr="003630FE" w:rsidRDefault="003630FE" w:rsidP="003B5C8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побут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тепловий потік, Вт, який регулярно надходить від освітлення, обладнання і людей. Для житлових будинків величину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побут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слід враховувати з розрахунку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10 Вт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1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загальної площі.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Задля полегшення розрахунку та за відсутності даних підбору нагрівальних приладів приймаємо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=1,05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Коефіцієнт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=1,01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як для чавунних радіаторів у житлових будинках.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Через те, що не задано розрахунок цілої системи опалення, тепловтрати від трубопроводів у неопалювальних приміщеннях не враховуємо –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тр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=0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Побутові теплонадходження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побут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кв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, Вт,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квартирі </w:t>
      </w:r>
      <w:r w:rsidRPr="003630FE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6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1 поверсі складають: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побут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кв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=10∙36,14=361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Теплова потужність системи опалення квартири </w:t>
      </w:r>
      <w:r w:rsidRPr="003630FE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6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_Ref349180368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</w:t>
      </w:r>
      <w:r w:rsidRPr="003630FE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>4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Pr="003630FE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>1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складає: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со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кв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=3101∙1,05∙1,01-361=2928 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Побутові надходження теплоти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побут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, Вт,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від загальної площі будинку за внутрішніми обмірами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,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складають: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побут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=10∙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=10∙416,17=4162 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Отже, теплова потужність системи опалення будинку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_Ref349180368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</w:t>
      </w:r>
      <w:r w:rsidRPr="003630FE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>4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Pr="003630FE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>1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складає: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со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=95514∙1,05∙1,01-4162=97131 Вт.</m:t>
          </m:r>
        </m:oMath>
      </m:oMathPara>
    </w:p>
    <w:p w:rsidR="003630FE" w:rsidRPr="003630FE" w:rsidRDefault="003630FE" w:rsidP="003B5C86">
      <w:pPr>
        <w:pStyle w:val="4"/>
        <w:ind w:left="0" w:firstLine="709"/>
        <w:rPr>
          <w:sz w:val="24"/>
          <w:szCs w:val="24"/>
        </w:rPr>
      </w:pPr>
      <w:bookmarkStart w:id="13" w:name="_Toc349536224"/>
      <w:r w:rsidRPr="003630FE">
        <w:rPr>
          <w:sz w:val="24"/>
          <w:szCs w:val="24"/>
        </w:rPr>
        <w:t>Система гарячого водопостачання</w:t>
      </w:r>
      <w:bookmarkEnd w:id="13"/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Оскільки система гарячого водопостачання – централізована від джерела теплопостачання – районної котельні, то розрахунок теплового навантаження згідно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11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виконується наступним чином:</w:t>
      </w:r>
    </w:p>
    <w:p w:rsidR="003630FE" w:rsidRPr="003630FE" w:rsidRDefault="003630FE" w:rsidP="003B5C86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визначається кількість мешканців у будинку: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3"/>
        <w:gridCol w:w="966"/>
      </w:tblGrid>
      <w:tr w:rsidR="003630FE" w:rsidRPr="003630FE" w:rsidTr="003630FE">
        <w:trPr>
          <w:trHeight w:val="469"/>
        </w:trPr>
        <w:tc>
          <w:tcPr>
            <w:tcW w:w="9209" w:type="dxa"/>
            <w:vAlign w:val="center"/>
          </w:tcPr>
          <w:p w:rsidR="003630FE" w:rsidRPr="003630FE" w:rsidRDefault="003630FE" w:rsidP="003B5C86">
            <w:pPr>
              <w:spacing w:line="288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ж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н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 xml:space="preserve">, осіб, </m:t>
                </m:r>
              </m:oMath>
            </m:oMathPara>
          </w:p>
        </w:tc>
        <w:tc>
          <w:tcPr>
            <w:tcW w:w="986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  <w:lang w:val="uk-UA"/>
              </w:rPr>
            </w:pPr>
            <w:bookmarkStart w:id="14" w:name="_Ref349221269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2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14"/>
          </w:p>
        </w:tc>
      </w:tr>
    </w:tbl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ж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житлова площа будинку,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н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норма житлової площі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1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особу,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розраховується ймовірність дії санітарно-технічних приладів: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968"/>
      </w:tblGrid>
      <w:tr w:rsidR="003630FE" w:rsidRPr="003630FE" w:rsidTr="003630FE">
        <w:trPr>
          <w:trHeight w:val="469"/>
        </w:trPr>
        <w:tc>
          <w:tcPr>
            <w:tcW w:w="8944" w:type="dxa"/>
            <w:vAlign w:val="center"/>
          </w:tcPr>
          <w:p w:rsidR="003630FE" w:rsidRPr="003630FE" w:rsidRDefault="003630FE" w:rsidP="003B5C86">
            <w:pPr>
              <w:spacing w:line="288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hr,u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∙U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3600∙N∙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 xml:space="preserve">, </m:t>
                </m:r>
              </m:oMath>
            </m:oMathPara>
          </w:p>
        </w:tc>
        <w:tc>
          <w:tcPr>
            <w:tcW w:w="977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</w:pPr>
            <w:bookmarkStart w:id="15" w:name="_Ref349229869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3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15"/>
          </w:p>
        </w:tc>
      </w:tr>
    </w:tbl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hr,u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sup>
        </m:sSub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норма витрати гарячої води,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год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споживачем в годину найбільшого водоспоживання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[11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дод. 3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  <w:lang w:val="uk-UA"/>
          </w:rPr>
          <m:t>U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кількість споживачів води;</w:t>
      </w:r>
    </w:p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  <w:lang w:val="uk-UA"/>
          </w:rPr>
          <m:t>N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кількість водорозбірних приладів у будинку, шт.;</w:t>
      </w:r>
    </w:p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sup>
        </m:sSub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секундна витрата гарячої води, л/с, сантехнічним приладом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[11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дод. 2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ймовірність використання водорозбірних приладів у будинку визначається за формулою: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968"/>
      </w:tblGrid>
      <w:tr w:rsidR="003630FE" w:rsidRPr="003630FE" w:rsidTr="003630FE">
        <w:trPr>
          <w:trHeight w:val="469"/>
        </w:trPr>
        <w:tc>
          <w:tcPr>
            <w:tcW w:w="8944" w:type="dxa"/>
            <w:vAlign w:val="center"/>
          </w:tcPr>
          <w:p w:rsidR="003630FE" w:rsidRPr="003630FE" w:rsidRDefault="003630FE" w:rsidP="003B5C86">
            <w:pPr>
              <w:pStyle w:val="a5"/>
              <w:spacing w:line="288" w:lineRule="auto"/>
              <w:ind w:left="10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3600∙P∙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</m:t>
                </m:r>
              </m:oMath>
            </m:oMathPara>
          </w:p>
        </w:tc>
        <w:tc>
          <w:tcPr>
            <w:tcW w:w="977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</w:pPr>
            <w:bookmarkStart w:id="16" w:name="_Ref349231004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16"/>
          </w:p>
        </w:tc>
      </w:tr>
    </w:tbl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0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sup>
        </m:sSub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годинна витрата гарячої води, л/год, сантехнічним приладом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11, дод. 3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11, дод. 4, табл. 2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 добутком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hr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знаходять коефіцієнт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максимальна годинна витрата гарячої води санітарно-технічними приладами: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968"/>
      </w:tblGrid>
      <w:tr w:rsidR="003630FE" w:rsidRPr="003630FE" w:rsidTr="003630FE">
        <w:trPr>
          <w:trHeight w:val="469"/>
        </w:trPr>
        <w:tc>
          <w:tcPr>
            <w:tcW w:w="8944" w:type="dxa"/>
            <w:vAlign w:val="center"/>
          </w:tcPr>
          <w:p w:rsidR="003630FE" w:rsidRPr="003630FE" w:rsidRDefault="003630FE" w:rsidP="003B5C86">
            <w:pPr>
              <w:pStyle w:val="a5"/>
              <w:spacing w:line="288" w:lineRule="auto"/>
              <w:ind w:left="10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,005∙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 xml:space="preserve">0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год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;</m:t>
                </m:r>
              </m:oMath>
            </m:oMathPara>
          </w:p>
        </w:tc>
        <w:tc>
          <w:tcPr>
            <w:tcW w:w="977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</w:pPr>
            <w:bookmarkStart w:id="17" w:name="_Ref349232339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5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17"/>
          </w:p>
        </w:tc>
      </w:tr>
    </w:tbl>
    <w:p w:rsidR="003630FE" w:rsidRPr="003630FE" w:rsidRDefault="003630FE" w:rsidP="003B5C86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визначають середньогодинну витрату гарячої води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за добу протягом опалювального періоду: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967"/>
      </w:tblGrid>
      <w:tr w:rsidR="003630FE" w:rsidRPr="003630FE" w:rsidTr="003630FE">
        <w:trPr>
          <w:trHeight w:val="469"/>
        </w:trPr>
        <w:tc>
          <w:tcPr>
            <w:tcW w:w="8944" w:type="dxa"/>
            <w:vAlign w:val="center"/>
          </w:tcPr>
          <w:p w:rsidR="003630FE" w:rsidRPr="003630FE" w:rsidRDefault="003630FE" w:rsidP="003B5C86">
            <w:pPr>
              <w:pStyle w:val="a5"/>
              <w:spacing w:line="288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∙U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1000∙T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добу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</m:t>
                </m:r>
              </m:oMath>
            </m:oMathPara>
          </w:p>
          <w:p w:rsidR="003630FE" w:rsidRPr="003630FE" w:rsidRDefault="003630FE" w:rsidP="003B5C86">
            <w:pPr>
              <w:pStyle w:val="a5"/>
              <w:spacing w:line="288" w:lineRule="auto"/>
              <w:ind w:left="10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77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</w:pPr>
            <w:bookmarkStart w:id="18" w:name="_Ref349232590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6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18"/>
          </w:p>
        </w:tc>
      </w:tr>
    </w:tbl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um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sup>
        </m:sSub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норма споживання гарячої води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середньому за добу опалювального періоду,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добу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[11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дод. 3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T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тривалість доби, год;</w:t>
      </w:r>
    </w:p>
    <w:p w:rsidR="003630FE" w:rsidRPr="003630FE" w:rsidRDefault="003630FE" w:rsidP="003B5C86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середній тепловий потік на гаряче водопостачання визначають за формулою: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968"/>
      </w:tblGrid>
      <w:tr w:rsidR="003630FE" w:rsidRPr="003630FE" w:rsidTr="003630FE">
        <w:trPr>
          <w:trHeight w:val="469"/>
        </w:trPr>
        <w:tc>
          <w:tcPr>
            <w:tcW w:w="8944" w:type="dxa"/>
            <w:vAlign w:val="center"/>
          </w:tcPr>
          <w:p w:rsidR="003630FE" w:rsidRPr="003630FE" w:rsidRDefault="003630FE" w:rsidP="003B5C86">
            <w:pPr>
              <w:pStyle w:val="a5"/>
              <w:spacing w:line="288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=1,163∙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 Вт,</m:t>
                </m:r>
              </m:oMath>
            </m:oMathPara>
          </w:p>
        </w:tc>
        <w:tc>
          <w:tcPr>
            <w:tcW w:w="977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</w:pPr>
            <w:bookmarkStart w:id="19" w:name="_Ref349233243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7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19"/>
          </w:p>
        </w:tc>
      </w:tr>
    </w:tbl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щільність води,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при температурі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, 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температура гарячої води,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Згідно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11, п. 2.2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температура гарячої води в централізованих системах гарячого водопостачання, приєднаних до закритих систем теплопостачання, приймається не нижче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60℃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а в системах, приєднаних до відкритих систем теплопостачання, – не нижче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50℃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c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температура води,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у водопроводі холодної води в зимовий період. При відсутності даних приймається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5℃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коефіцієнт втрат теплоти трубопроводами. Приймається за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[12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табл. 10.2, с. 60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максимальний тепловий потік на гаряче водопостачання: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968"/>
      </w:tblGrid>
      <w:tr w:rsidR="003630FE" w:rsidRPr="003630FE" w:rsidTr="003630FE">
        <w:trPr>
          <w:trHeight w:val="469"/>
        </w:trPr>
        <w:tc>
          <w:tcPr>
            <w:tcW w:w="8944" w:type="dxa"/>
            <w:vAlign w:val="center"/>
          </w:tcPr>
          <w:p w:rsidR="003630FE" w:rsidRPr="003630FE" w:rsidRDefault="003630FE" w:rsidP="003B5C86">
            <w:pPr>
              <w:pStyle w:val="a5"/>
              <w:spacing w:line="288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=1,163∙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 Вт;</m:t>
                </m:r>
              </m:oMath>
            </m:oMathPara>
          </w:p>
        </w:tc>
        <w:tc>
          <w:tcPr>
            <w:tcW w:w="977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  <w:lang w:val="uk-UA"/>
              </w:rPr>
            </w:pPr>
            <w:bookmarkStart w:id="20" w:name="_Ref349234288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8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20"/>
          </w:p>
        </w:tc>
      </w:tr>
    </w:tbl>
    <w:p w:rsidR="003630FE" w:rsidRPr="003630FE" w:rsidRDefault="003630FE" w:rsidP="003B5C86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в літній період тепловий потік, необхідний для приготовлення гарячої води, зменшується і знаходиться за формулою: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968"/>
      </w:tblGrid>
      <w:tr w:rsidR="003630FE" w:rsidRPr="003630FE" w:rsidTr="003630FE">
        <w:trPr>
          <w:trHeight w:val="469"/>
        </w:trPr>
        <w:tc>
          <w:tcPr>
            <w:tcW w:w="8944" w:type="dxa"/>
            <w:vAlign w:val="center"/>
          </w:tcPr>
          <w:p w:rsidR="003630FE" w:rsidRPr="003630FE" w:rsidRDefault="003630FE" w:rsidP="003B5C86">
            <w:pPr>
              <w:pStyle w:val="a5"/>
              <w:spacing w:line="288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s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, Вт,</m:t>
                </m:r>
              </m:oMath>
            </m:oMathPara>
          </w:p>
        </w:tc>
        <w:tc>
          <w:tcPr>
            <w:tcW w:w="977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  <w:lang w:val="uk-UA"/>
              </w:rPr>
            </w:pPr>
            <w:bookmarkStart w:id="21" w:name="_Ref349234666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9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21"/>
          </w:p>
        </w:tc>
      </w:tr>
    </w:tbl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s</m:t>
            </m:r>
          </m:sup>
        </m:sSub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температура води,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у водопроводі холодної води в літній період. При відсутності даних приймається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15℃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s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коефіцієнт, який враховує зниження літньої витрати води по відношенню до зимового. При відсутності даних згідно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[12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с. 61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=0,8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за виключенням курортних і південних міст, для яких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=1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Приймаємо, що централізована система гарячого водопостачання приєднана до закритої систем теплопостачання. Температура гарячої води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55℃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 Стояки прокладені ізольовані із рушникосушками у ванних кімнатах.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Кількість мешканців у будинку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_Ref349221269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(4.2)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є: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191,32∙5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956,6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≅46 осіб.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Приймаємо, що кількість споживачів гарячої води рівна кількості мешканців у будинку, тобто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=46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Кількість водорозбірних приладів у будинку: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=18∙5=90 шт.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Далі розраховуємо ймовірність дії санітарно-технічних приладів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_Ref349229869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(4.3)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попередньо прийнявши з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[11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дод. 3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норму витрати гарячої води споживачем в годину найбільшого водоспоживання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hr,u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uk-UA"/>
          </w:rPr>
          <m:t>=10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год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з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[11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дод. 2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секундну витрату гарячої води сантехнічним приладом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=0,18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л/с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(для ванн зі змішувачем, в тому числі й загальним для ванни й вмивальника):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10∙46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3600∙90∙0,18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=0,008.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_Ref349231004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(4.4)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ймовірність використання водорозбірних приладів у будинку, при годинній витраті гарячої води сантехнічним приладом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11, дод. 3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0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=200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л/год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буде: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hr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3600∙0,008∙0,18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=0,026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Добуток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=90∙0,026=2,34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11, дод. 4, табл. 2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 добутком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hr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знаходимо коефіцієнт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=1,579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_Ref349232339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(4.5)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визначаємо максимальну годинну витрату гарячої води санітарно-технічними приладами: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hr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,005∙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1,579∙200=1,579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год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Визначаємо середньогодинну витрату гарячої води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 добу протягом опалювального періоду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_Ref349232590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(4.6)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при нормі споживання гарячої води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середньому за добу опалювального періоду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11, дод. 3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um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=105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добу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3630FE" w:rsidRPr="003630FE" w:rsidRDefault="003630FE" w:rsidP="003B5C86">
      <w:pPr>
        <w:pStyle w:val="a5"/>
        <w:spacing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105∙46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1000∙24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=0,2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добу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гарячої води температурою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=55℃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щільність дорівнює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=985,73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Коефіцієнт втрат теплоти трубопроводами приймаємо за 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[12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табл. 10.2, с. 60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при прокладці ізольованих стояків гарячого водопостачання із рушникосушками без зовнішніх розподільчих мереж гарячого водопостачання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=0,2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_Ref349233243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(4.7)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визначаємо середній тепловий потік на гаряче водопостачання: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=1,163∙0,2∙985,73∙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55-5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1+0,2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=13757 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 xml:space="preserve">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_Ref349234288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(4.8)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обчислюємо максимальний тепловий потік на гаряче водопостачання: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hr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=1,163∙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1,579+0,2∙0,2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∙985,73∙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55-5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=92802 Вт.</m:t>
          </m:r>
        </m:oMath>
      </m:oMathPara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літній період тепловий потік, необхідний для приготовлення гарячої води, знаходимо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_Ref349234666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(4.9)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Ts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=13757∙0,8∙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55-15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55-5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=8805 Вт.</m:t>
          </m:r>
        </m:oMath>
      </m:oMathPara>
    </w:p>
    <w:p w:rsidR="003630FE" w:rsidRPr="003630FE" w:rsidRDefault="003630FE" w:rsidP="003B5C86">
      <w:pPr>
        <w:pStyle w:val="4"/>
        <w:ind w:left="0" w:firstLine="709"/>
        <w:rPr>
          <w:sz w:val="24"/>
          <w:szCs w:val="24"/>
        </w:rPr>
      </w:pPr>
      <w:bookmarkStart w:id="22" w:name="_Toc349536225"/>
      <w:r w:rsidRPr="003630FE">
        <w:rPr>
          <w:sz w:val="24"/>
          <w:szCs w:val="24"/>
        </w:rPr>
        <w:t>Система вентиляції</w:t>
      </w:r>
      <w:bookmarkEnd w:id="22"/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У житловому будинку влаштована природня вентиляція. Зовнішнє повітря з температурою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, ℃,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притікає через вікна й балконні двері у житлових кімнатах та кухню (за повітряним балансом), нагрівається системою опалення до температури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, ℃,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витікає через вертикальні стінові вентиляційні канали, влаштовані у кухні (не менше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90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год</m:t>
            </m:r>
          </m:den>
        </m:f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) та в санвузлах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50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год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)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згідно [5, табл. 4</w:t>
      </w:r>
      <w:r w:rsidRPr="003630FE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tabs>
          <w:tab w:val="left" w:pos="8364"/>
        </w:tabs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У розділі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_Ref349236307 \r \h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3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_Ref349174698 \h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</w:t>
      </w:r>
      <w:r w:rsidRPr="003630FE">
        <w:rPr>
          <w:rFonts w:ascii="Times New Roman" w:eastAsiaTheme="minorEastAsia" w:hAnsi="Times New Roman" w:cs="Times New Roman"/>
          <w:i/>
          <w:noProof/>
          <w:sz w:val="24"/>
          <w:szCs w:val="24"/>
          <w:lang w:val="uk-UA"/>
        </w:rPr>
        <w:t>3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Pr="003630FE">
        <w:rPr>
          <w:rFonts w:ascii="Times New Roman" w:eastAsiaTheme="minorEastAsia" w:hAnsi="Times New Roman" w:cs="Times New Roman"/>
          <w:i/>
          <w:noProof/>
          <w:sz w:val="24"/>
          <w:szCs w:val="24"/>
          <w:lang w:val="uk-UA"/>
        </w:rPr>
        <w:t>11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пораховано загальну продуктивність системи природньої вентиляції, вона складає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буд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=2830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год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.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А також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_Ref349154010 \h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</w:t>
      </w:r>
      <w:r w:rsidRPr="003630FE">
        <w:rPr>
          <w:rFonts w:ascii="Times New Roman" w:eastAsiaTheme="minorEastAsia" w:hAnsi="Times New Roman" w:cs="Times New Roman"/>
          <w:i/>
          <w:noProof/>
          <w:sz w:val="24"/>
          <w:szCs w:val="24"/>
          <w:lang w:val="uk-UA"/>
        </w:rPr>
        <w:t>3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Pr="003630FE">
        <w:rPr>
          <w:rFonts w:ascii="Times New Roman" w:eastAsiaTheme="minorEastAsia" w:hAnsi="Times New Roman" w:cs="Times New Roman"/>
          <w:i/>
          <w:noProof/>
          <w:sz w:val="24"/>
          <w:szCs w:val="24"/>
          <w:lang w:val="uk-UA"/>
        </w:rPr>
        <w:t>5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визначено загальні витрати тепла на вентиляцію будинку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=37311 Вт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розділі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_Ref349236307 \r \h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3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_Ref349167316 \h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hAnsi="Times New Roman" w:cs="Times New Roman"/>
          <w:sz w:val="24"/>
          <w:szCs w:val="24"/>
          <w:lang w:val="uk-UA"/>
        </w:rPr>
        <w:t xml:space="preserve">Таблиця </w:t>
      </w:r>
      <w:r w:rsidRPr="003630FE">
        <w:rPr>
          <w:rFonts w:ascii="Times New Roman" w:hAnsi="Times New Roman" w:cs="Times New Roman"/>
          <w:noProof/>
          <w:sz w:val="24"/>
          <w:szCs w:val="24"/>
          <w:lang w:val="uk-UA"/>
        </w:rPr>
        <w:t>3</w:t>
      </w:r>
      <w:r w:rsidRPr="003630F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630FE">
        <w:rPr>
          <w:rFonts w:ascii="Times New Roman" w:hAnsi="Times New Roman" w:cs="Times New Roman"/>
          <w:noProof/>
          <w:sz w:val="24"/>
          <w:szCs w:val="24"/>
          <w:lang w:val="uk-UA"/>
        </w:rPr>
        <w:t>1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пораховано витрати тепла на вентиляцію квартири </w:t>
      </w:r>
      <w:r w:rsidRPr="003630FE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6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Вони рівні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вент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=1770 Вт</m:t>
        </m:r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30FE" w:rsidRPr="003630FE" w:rsidRDefault="003630FE" w:rsidP="003B5C86">
      <w:pPr>
        <w:pStyle w:val="4"/>
        <w:ind w:left="0" w:firstLine="709"/>
        <w:rPr>
          <w:sz w:val="24"/>
          <w:szCs w:val="24"/>
        </w:rPr>
      </w:pPr>
      <w:bookmarkStart w:id="23" w:name="_Toc349536226"/>
      <w:r w:rsidRPr="003630FE">
        <w:rPr>
          <w:sz w:val="24"/>
          <w:szCs w:val="24"/>
        </w:rPr>
        <w:t>Система теплопостачання</w:t>
      </w:r>
      <w:bookmarkEnd w:id="23"/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Теплова потужність системи теплопостачання визначається за формулою: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7"/>
        <w:gridCol w:w="972"/>
      </w:tblGrid>
      <w:tr w:rsidR="003630FE" w:rsidRPr="003630FE" w:rsidTr="003630FE">
        <w:trPr>
          <w:trHeight w:val="469"/>
          <w:jc w:val="center"/>
        </w:trPr>
        <w:tc>
          <w:tcPr>
            <w:tcW w:w="8944" w:type="dxa"/>
            <w:vAlign w:val="center"/>
          </w:tcPr>
          <w:p w:rsidR="003630FE" w:rsidRPr="003630FE" w:rsidRDefault="003630FE" w:rsidP="003B5C86">
            <w:pPr>
              <w:spacing w:line="288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со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св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сгв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Вт,</m:t>
                </m:r>
              </m:oMath>
            </m:oMathPara>
          </w:p>
        </w:tc>
        <w:tc>
          <w:tcPr>
            <w:tcW w:w="977" w:type="dxa"/>
            <w:vAlign w:val="center"/>
          </w:tcPr>
          <w:p w:rsidR="003630FE" w:rsidRPr="003630FE" w:rsidRDefault="003630FE" w:rsidP="003B5C86">
            <w:pPr>
              <w:pStyle w:val="a4"/>
              <w:spacing w:after="0" w:line="288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  <w:lang w:val="uk-UA"/>
              </w:rPr>
            </w:pPr>
            <w:bookmarkStart w:id="24" w:name="_Ref349239955"/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(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STYLEREF 1 \s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4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.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begin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instrText xml:space="preserve"> SEQ Формула \* ARABIC \s 1 </w:instrTex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separate"/>
            </w:r>
            <w:r w:rsidRPr="003630FE">
              <w:rPr>
                <w:rFonts w:ascii="Times New Roman" w:eastAsiaTheme="minorEastAsia" w:hAnsi="Times New Roman" w:cs="Times New Roman"/>
                <w:i w:val="0"/>
                <w:noProof/>
                <w:color w:val="auto"/>
                <w:sz w:val="24"/>
                <w:szCs w:val="24"/>
                <w:lang w:val="uk-UA"/>
              </w:rPr>
              <w:t>10</w:t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fldChar w:fldCharType="end"/>
            </w:r>
            <w:r w:rsidRPr="003630FE">
              <w:rPr>
                <w:rFonts w:ascii="Times New Roman" w:eastAsiaTheme="minorEastAsia" w:hAnsi="Times New Roman" w:cs="Times New Roman"/>
                <w:i w:val="0"/>
                <w:color w:val="auto"/>
                <w:sz w:val="24"/>
                <w:szCs w:val="24"/>
                <w:lang w:val="uk-UA"/>
              </w:rPr>
              <w:t>)</w:t>
            </w:r>
            <w:bookmarkEnd w:id="24"/>
          </w:p>
        </w:tc>
      </w:tr>
    </w:tbl>
    <w:p w:rsidR="003630FE" w:rsidRPr="003630FE" w:rsidRDefault="003630FE" w:rsidP="003B5C8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со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теплова потужність системи опалення, Вт; </w:t>
      </w:r>
    </w:p>
    <w:p w:rsidR="003630FE" w:rsidRPr="003630FE" w:rsidRDefault="003630FE" w:rsidP="003B5C8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св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теплова потужність системи вентиляції, Вт;</w:t>
      </w:r>
    </w:p>
    <w:p w:rsidR="003630FE" w:rsidRPr="003630FE" w:rsidRDefault="003630FE" w:rsidP="003B5C8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сгв</m:t>
            </m:r>
          </m:sub>
        </m:sSub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теплова потужність системи гарячого водопостачання, Вт.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У підрозділі 4.1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_Ref349180368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(4.1)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пораховано загальну потужність системи опалення, враховуючи тепловтрати на опалення та витрати теплоти на вентиляцію.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У підрозділі 4.2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_Ref349234288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(4.8)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визначено максимальний тепловий потік на гаряче водопостачання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sup>
        </m:sSubSup>
      </m:oMath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, Вт, який і приймається за розрахунковий для системи теплопостачання.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Отже, загальна теплова потужність системи теплопостачання будинку за формулою 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begin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instrText xml:space="preserve"> REF _Ref349239955 \h  \* MERGEFORMAT </w:instrTex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separate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>(4.10)</w:t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fldChar w:fldCharType="end"/>
      </w:r>
      <w:r w:rsidRPr="003630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становить:</w:t>
      </w:r>
    </w:p>
    <w:p w:rsidR="003630FE" w:rsidRPr="003630FE" w:rsidRDefault="003630FE" w:rsidP="003B5C86">
      <w:pPr>
        <w:spacing w:after="0" w:line="288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97131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+92802=189933 Вт.</m:t>
          </m:r>
        </m:oMath>
      </m:oMathPara>
    </w:p>
    <w:p w:rsidR="003630FE" w:rsidRPr="003630FE" w:rsidRDefault="003B5C86" w:rsidP="00C86ACA">
      <w:pPr>
        <w:pStyle w:val="4"/>
        <w:ind w:left="0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Со</w:t>
      </w:r>
      <w:r w:rsidR="00C86ACA">
        <w:rPr>
          <w:sz w:val="24"/>
          <w:szCs w:val="24"/>
        </w:rPr>
        <w:t>нячні електростанції</w:t>
      </w:r>
    </w:p>
    <w:p w:rsidR="00C86ACA" w:rsidRDefault="00C86ACA" w:rsidP="00C86ACA">
      <w:pPr>
        <w:pStyle w:val="2"/>
        <w:shd w:val="clear" w:color="auto" w:fill="FFFFFF"/>
        <w:spacing w:before="225" w:after="225"/>
        <w:jc w:val="both"/>
        <w:rPr>
          <w:rFonts w:ascii="Arial" w:hAnsi="Arial" w:cs="Arial"/>
          <w:color w:val="333333"/>
          <w:sz w:val="39"/>
          <w:szCs w:val="39"/>
          <w:lang w:val="en-US"/>
        </w:rPr>
      </w:pPr>
      <w:r>
        <w:rPr>
          <w:rFonts w:ascii="Arial" w:hAnsi="Arial" w:cs="Arial"/>
          <w:color w:val="333333"/>
          <w:sz w:val="39"/>
          <w:szCs w:val="39"/>
        </w:rPr>
        <w:t>Вибір оптимальної потужності сонячної електростанції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Вибір потужності ФЕС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це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пошук балансу між Вашими бажаннями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можливостями (наявні кошти, наявна площа для розміщення сонячних батарей), який регулюється декількома основними правилами.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Для сонячних електростанцій, що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працюють по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«зеленому тарифу», вибір потужності станції обмежується тільки наявними об’ємами фінансів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наявною площею. Слід звернути увагу, що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ціна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комплектуючі досить сильно прив’язана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розміру ФЕС. Тобто питома вартість 1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кВт установленої потужності для сонячної електростанції потужністю 100 кВт буде звичайно більша, ніж для сонячної електростанції потужністю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1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МВт.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Для</w:t>
      </w:r>
      <w:r>
        <w:rPr>
          <w:rFonts w:ascii="Arial" w:hAnsi="Arial" w:cs="Arial"/>
          <w:color w:val="676767"/>
          <w:sz w:val="29"/>
          <w:szCs w:val="29"/>
        </w:rPr>
        <w:t> </w:t>
      </w:r>
      <w:hyperlink r:id="rId5" w:tooltip="сонячні СЕС" w:history="1">
        <w:r w:rsidRPr="00C86ACA">
          <w:rPr>
            <w:rStyle w:val="a7"/>
            <w:rFonts w:ascii="Arial" w:hAnsi="Arial" w:cs="Arial"/>
            <w:color w:val="F8A13A"/>
            <w:sz w:val="29"/>
            <w:szCs w:val="29"/>
            <w:lang w:val="ru-RU"/>
          </w:rPr>
          <w:t>сонячних електростанцій</w:t>
        </w:r>
      </w:hyperlink>
      <w:r w:rsidRPr="00C86ACA">
        <w:rPr>
          <w:rFonts w:ascii="Arial" w:hAnsi="Arial" w:cs="Arial"/>
          <w:color w:val="676767"/>
          <w:sz w:val="29"/>
          <w:szCs w:val="29"/>
          <w:lang w:val="ru-RU"/>
        </w:rPr>
        <w:t>, що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будуються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метою економії електроенергії, перед початком розрахунків потрібно вирішити, чи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будити ви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споживати всю вироблену потужність, чи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плануєте продавати надлишки виробленої електроенергії державі по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«зеленому» тарифу? Від даного рішення залежить подальший підхід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розрахунків, що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обумовлено специфічним ставленням НЕК «Укренерго»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неліцензованих продавців електроенергії. Тобто, якщо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разі відсутності договору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«зелений» тариф, 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потужність ФЕС підібрана невірно (так, що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певний момент часу генерація енергії буде більша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її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ж споживання,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так званий «реверсний перетік потужності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електромережу»)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енергопостачальна компанія виявить незаконний перетік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її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мережу, очікувана економія може обернутись судовою справою. Саме тому важливо чітко дотримуватись подальших рекомендацій для власних розрахунків, 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для остаточних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монтажу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звертатись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спеціалістів.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Алгоритм вибору потужності сонячної електростанції: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1. Розраховуємо кількість споживаної електроенергії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рік кВт*г/рік (далі Ер);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2. При бажанні продавати надлишки енергії по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зеленому тарифу ділимо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Ер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середнє річне число годин максимум генерації</w:t>
      </w:r>
      <w:r>
        <w:rPr>
          <w:rFonts w:ascii="Arial" w:hAnsi="Arial" w:cs="Arial"/>
          <w:color w:val="676767"/>
          <w:sz w:val="29"/>
          <w:szCs w:val="29"/>
        </w:rPr>
        <w:t> N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 (1070-1200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 залежності від області)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отримуємо оптимальну потужність ФЕС Ропт.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lastRenderedPageBreak/>
        <w:t>Ропт = Ер/1100 кВт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3. При небажанні продавати надлишки енергії по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зеленому тарифу можна укомплектувати сончноу електростанцію «розумною» системою контролю перетоку потужності (СКПП), яка не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дозволить вашій електроенергії перетікати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загальну електромережу, або розраховувати ФЕС таким чином, щоб її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генерація ЗАВЖДИ була меншою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споживання.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3.1. При використанні системи СКПП розраховуємо потужність ФЕС наступним чином: оптимальна потужність ФЕС Ропт складатиме 50%-60% від розрахованої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пункті 2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потужності: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 xml:space="preserve">Ропт </w:t>
      </w:r>
      <w:proofErr w:type="gramStart"/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=(</w:t>
      </w:r>
      <w:proofErr w:type="gramEnd"/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0,5÷0,6)* Ер/1100 кВт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3.2. У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разі відмови від використання «зеленого» тарифу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системи контролю перетоку потужності потрібно розрахувати мінімальне енергоспоживання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літній сезон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період часу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10.00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15.30 (далі Е</w:t>
      </w:r>
      <w:r>
        <w:rPr>
          <w:rFonts w:ascii="Arial" w:hAnsi="Arial" w:cs="Arial"/>
          <w:color w:val="676767"/>
          <w:sz w:val="29"/>
          <w:szCs w:val="29"/>
        </w:rPr>
        <w:t>min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) кВт*</w:t>
      </w:r>
      <w:proofErr w:type="gramStart"/>
      <w:r w:rsidRPr="00C86ACA">
        <w:rPr>
          <w:rFonts w:ascii="Arial" w:hAnsi="Arial" w:cs="Arial"/>
          <w:color w:val="676767"/>
          <w:sz w:val="29"/>
          <w:szCs w:val="29"/>
          <w:lang w:val="ru-RU"/>
        </w:rPr>
        <w:t>г .</w:t>
      </w:r>
      <w:proofErr w:type="gramEnd"/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 Слід враховувати вихідні дні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свята, коли електроспоживання падає. Потужність ФЕС розраховуємо як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 xml:space="preserve">Ропт </w:t>
      </w:r>
      <w:proofErr w:type="gramStart"/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=(</w:t>
      </w:r>
      <w:proofErr w:type="gramEnd"/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0,75÷0,85)* Е</w:t>
      </w:r>
      <w:r>
        <w:rPr>
          <w:rStyle w:val="a8"/>
          <w:rFonts w:ascii="Arial" w:eastAsiaTheme="minorEastAsia" w:hAnsi="Arial" w:cs="Arial"/>
          <w:color w:val="676767"/>
          <w:sz w:val="29"/>
          <w:szCs w:val="29"/>
        </w:rPr>
        <w:t>min</w:t>
      </w: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 xml:space="preserve"> кВт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Слід зауважити, що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спеціалісти компанії Рентехно НЕ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РЕКОМЕНДУЮТЬ даний підхід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розрахунку потужності ФЕС.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>
        <w:rPr>
          <w:rFonts w:ascii="Arial" w:hAnsi="Arial" w:cs="Arial"/>
          <w:color w:val="676767"/>
          <w:sz w:val="29"/>
          <w:szCs w:val="29"/>
        </w:rPr>
        <w:t> </w:t>
      </w:r>
    </w:p>
    <w:p w:rsid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</w:rPr>
      </w:pPr>
      <w:r>
        <w:rPr>
          <w:rFonts w:ascii="Arial" w:hAnsi="Arial" w:cs="Arial"/>
          <w:noProof/>
          <w:color w:val="676767"/>
          <w:sz w:val="29"/>
          <w:szCs w:val="29"/>
        </w:rPr>
        <w:lastRenderedPageBreak/>
        <w:drawing>
          <wp:inline distT="0" distB="0" distL="0" distR="0">
            <wp:extent cx="5718175" cy="5527040"/>
            <wp:effectExtent l="0" t="0" r="0" b="0"/>
            <wp:docPr id="3" name="Рисунок 3" descr="Базовий розрахунок сонячної електростан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овий розрахунок сонячної електростанц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</w:rPr>
      </w:pPr>
      <w:r>
        <w:rPr>
          <w:rFonts w:ascii="Arial" w:hAnsi="Arial" w:cs="Arial"/>
          <w:color w:val="676767"/>
          <w:sz w:val="29"/>
          <w:szCs w:val="29"/>
        </w:rPr>
        <w:t> </w:t>
      </w:r>
    </w:p>
    <w:p w:rsidR="00C86ACA" w:rsidRPr="00C86ACA" w:rsidRDefault="00C86ACA" w:rsidP="00C86ACA">
      <w:pPr>
        <w:pStyle w:val="2"/>
        <w:shd w:val="clear" w:color="auto" w:fill="FFFFFF"/>
        <w:spacing w:before="225" w:after="225"/>
        <w:jc w:val="both"/>
        <w:rPr>
          <w:rFonts w:ascii="Arial" w:hAnsi="Arial" w:cs="Arial"/>
          <w:color w:val="333333"/>
          <w:sz w:val="39"/>
          <w:szCs w:val="39"/>
          <w:lang w:val="en-US"/>
        </w:rPr>
      </w:pPr>
      <w:r>
        <w:rPr>
          <w:rFonts w:ascii="Arial" w:hAnsi="Arial" w:cs="Arial"/>
          <w:color w:val="333333"/>
          <w:sz w:val="39"/>
          <w:szCs w:val="39"/>
        </w:rPr>
        <w:t>Інтелектуальні</w:t>
      </w:r>
      <w:r w:rsidRPr="00C86ACA">
        <w:rPr>
          <w:rFonts w:ascii="Arial" w:hAnsi="Arial" w:cs="Arial"/>
          <w:color w:val="333333"/>
          <w:sz w:val="39"/>
          <w:szCs w:val="39"/>
          <w:lang w:val="en-US"/>
        </w:rPr>
        <w:t xml:space="preserve"> </w:t>
      </w:r>
      <w:r>
        <w:rPr>
          <w:rFonts w:ascii="Arial" w:hAnsi="Arial" w:cs="Arial"/>
          <w:color w:val="333333"/>
          <w:sz w:val="39"/>
          <w:szCs w:val="39"/>
        </w:rPr>
        <w:t>автономні</w:t>
      </w:r>
      <w:r w:rsidRPr="00C86ACA">
        <w:rPr>
          <w:rFonts w:ascii="Arial" w:hAnsi="Arial" w:cs="Arial"/>
          <w:color w:val="333333"/>
          <w:sz w:val="39"/>
          <w:szCs w:val="39"/>
          <w:lang w:val="en-US"/>
        </w:rPr>
        <w:t xml:space="preserve"> </w:t>
      </w:r>
      <w:r>
        <w:rPr>
          <w:rFonts w:ascii="Arial" w:hAnsi="Arial" w:cs="Arial"/>
          <w:color w:val="333333"/>
          <w:sz w:val="39"/>
          <w:szCs w:val="39"/>
        </w:rPr>
        <w:t>сонячні</w:t>
      </w:r>
      <w:r w:rsidRPr="00C86ACA">
        <w:rPr>
          <w:rFonts w:ascii="Arial" w:hAnsi="Arial" w:cs="Arial"/>
          <w:color w:val="333333"/>
          <w:sz w:val="39"/>
          <w:szCs w:val="39"/>
          <w:lang w:val="en-US"/>
        </w:rPr>
        <w:t xml:space="preserve"> </w:t>
      </w:r>
      <w:r>
        <w:rPr>
          <w:rFonts w:ascii="Arial" w:hAnsi="Arial" w:cs="Arial"/>
          <w:color w:val="333333"/>
          <w:sz w:val="39"/>
          <w:szCs w:val="39"/>
        </w:rPr>
        <w:t>електростанції</w:t>
      </w:r>
      <w:r w:rsidRPr="00C86ACA">
        <w:rPr>
          <w:rFonts w:ascii="Arial" w:hAnsi="Arial" w:cs="Arial"/>
          <w:color w:val="333333"/>
          <w:sz w:val="39"/>
          <w:szCs w:val="39"/>
          <w:lang w:val="en-US"/>
        </w:rPr>
        <w:t xml:space="preserve"> </w:t>
      </w:r>
      <w:r>
        <w:rPr>
          <w:rFonts w:ascii="Arial" w:hAnsi="Arial" w:cs="Arial"/>
          <w:color w:val="333333"/>
          <w:sz w:val="39"/>
          <w:szCs w:val="39"/>
        </w:rPr>
        <w:t>для</w:t>
      </w:r>
      <w:r w:rsidRPr="00C86ACA">
        <w:rPr>
          <w:rFonts w:ascii="Arial" w:hAnsi="Arial" w:cs="Arial"/>
          <w:color w:val="333333"/>
          <w:sz w:val="39"/>
          <w:szCs w:val="39"/>
          <w:lang w:val="en-US"/>
        </w:rPr>
        <w:t xml:space="preserve"> </w:t>
      </w:r>
      <w:r>
        <w:rPr>
          <w:rFonts w:ascii="Arial" w:hAnsi="Arial" w:cs="Arial"/>
          <w:color w:val="333333"/>
          <w:sz w:val="39"/>
          <w:szCs w:val="39"/>
        </w:rPr>
        <w:t>економії</w:t>
      </w:r>
      <w:r w:rsidRPr="00C86ACA">
        <w:rPr>
          <w:rFonts w:ascii="Arial" w:hAnsi="Arial" w:cs="Arial"/>
          <w:color w:val="333333"/>
          <w:sz w:val="39"/>
          <w:szCs w:val="39"/>
          <w:lang w:val="en-US"/>
        </w:rPr>
        <w:t xml:space="preserve"> </w:t>
      </w:r>
      <w:r>
        <w:rPr>
          <w:rFonts w:ascii="Arial" w:hAnsi="Arial" w:cs="Arial"/>
          <w:color w:val="333333"/>
          <w:sz w:val="39"/>
          <w:szCs w:val="39"/>
        </w:rPr>
        <w:t>та</w:t>
      </w:r>
      <w:r w:rsidRPr="00C86ACA">
        <w:rPr>
          <w:rFonts w:ascii="Arial" w:hAnsi="Arial" w:cs="Arial"/>
          <w:color w:val="333333"/>
          <w:sz w:val="39"/>
          <w:szCs w:val="39"/>
          <w:lang w:val="en-US"/>
        </w:rPr>
        <w:t xml:space="preserve"> </w:t>
      </w:r>
      <w:r>
        <w:rPr>
          <w:rFonts w:ascii="Arial" w:hAnsi="Arial" w:cs="Arial"/>
          <w:color w:val="333333"/>
          <w:sz w:val="39"/>
          <w:szCs w:val="39"/>
        </w:rPr>
        <w:t>акумуляції</w:t>
      </w:r>
      <w:r w:rsidRPr="00C86ACA">
        <w:rPr>
          <w:rFonts w:ascii="Arial" w:hAnsi="Arial" w:cs="Arial"/>
          <w:color w:val="333333"/>
          <w:sz w:val="39"/>
          <w:szCs w:val="39"/>
          <w:lang w:val="en-US"/>
        </w:rPr>
        <w:t xml:space="preserve"> </w:t>
      </w:r>
      <w:r>
        <w:rPr>
          <w:rFonts w:ascii="Arial" w:hAnsi="Arial" w:cs="Arial"/>
          <w:color w:val="333333"/>
          <w:sz w:val="39"/>
          <w:szCs w:val="39"/>
        </w:rPr>
        <w:t>електроенергії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>
        <w:rPr>
          <w:rFonts w:ascii="Arial" w:hAnsi="Arial" w:cs="Arial"/>
          <w:color w:val="676767"/>
          <w:sz w:val="29"/>
          <w:szCs w:val="29"/>
        </w:rPr>
        <w:t xml:space="preserve">Конструкція інтелектуальних (автономних) ФЕС відрізняється від розглянутих вище мережевих систем та умовно складається з двох частин або підсистем: (1) масив сонячних батарей разом з контролерами заряду, які разом генерують постійний струм, трансформують напругу та заряджають акумуляторні батареї; (2) автономний інвертор (або кілька інверторів), до якого підключені кінцеві споживачі електроенергії. Інвертор даного типу може приймати енергію з декількох джерел — з акумуляторної батареї (яку заряджає перша </w:t>
      </w:r>
      <w:r>
        <w:rPr>
          <w:rFonts w:ascii="Arial" w:hAnsi="Arial" w:cs="Arial"/>
          <w:color w:val="676767"/>
          <w:sz w:val="29"/>
          <w:szCs w:val="29"/>
        </w:rPr>
        <w:lastRenderedPageBreak/>
        <w:t xml:space="preserve">підсистема) або з загальної електромережі. 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Тобто інвертор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системі такого типу ввімкнений послідовно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мережі.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Тепер розглянемо алгоритми вибору обладнання для кожної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підсистем: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1) По-перше, необхілно визначити кількість електроенергії, яка споживається Вами протягом року, кВт*г/рік (далі Ер).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2) Далі потрібно визначити середньодобове споживання електроенергії для літнього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зимового сезонів (Ел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Ез). Для попередніх оціночних розрахунків можна прийняти обидва показника рівними між собою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вирахувати декількома способами: знімати покази лічильника електроенергії протягом декількох днів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вирахувати середнє арифметичне; взяти місячний рахунок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електроенергію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поділити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30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або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31; для нового будівництва потрібно скласти список наступного вигляду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назва електрообладнання, його потужність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кВт; кількість одиниць обладнання</w:t>
      </w:r>
      <w:r>
        <w:rPr>
          <w:rFonts w:ascii="Arial" w:hAnsi="Arial" w:cs="Arial"/>
          <w:color w:val="676767"/>
          <w:sz w:val="29"/>
          <w:szCs w:val="29"/>
        </w:rPr>
        <w:t> N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, час роботи обладнання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день</w:t>
      </w:r>
      <w:r>
        <w:rPr>
          <w:rFonts w:ascii="Arial" w:hAnsi="Arial" w:cs="Arial"/>
          <w:color w:val="676767"/>
          <w:sz w:val="29"/>
          <w:szCs w:val="29"/>
        </w:rPr>
        <w:t> t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, годин. Перемноження позицій Р, </w:t>
      </w:r>
      <w:r>
        <w:rPr>
          <w:rFonts w:ascii="Arial" w:hAnsi="Arial" w:cs="Arial"/>
          <w:color w:val="676767"/>
          <w:sz w:val="29"/>
          <w:szCs w:val="29"/>
        </w:rPr>
        <w:t>N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та</w:t>
      </w:r>
      <w:r>
        <w:rPr>
          <w:rFonts w:ascii="Arial" w:hAnsi="Arial" w:cs="Arial"/>
          <w:color w:val="676767"/>
          <w:sz w:val="29"/>
          <w:szCs w:val="29"/>
        </w:rPr>
        <w:t> t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кожній позиції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наступним сумуванням результатів для усього електрообладнання дозволить отримати бажаний рівень добового споживання електроенергії кВт*г/добу.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3) Розрахуємо необхідну потужність</w:t>
      </w:r>
      <w:r>
        <w:rPr>
          <w:rFonts w:ascii="Arial" w:hAnsi="Arial" w:cs="Arial"/>
          <w:color w:val="676767"/>
          <w:sz w:val="29"/>
          <w:szCs w:val="29"/>
        </w:rPr>
        <w:t> </w:t>
      </w:r>
      <w:hyperlink r:id="rId7" w:tooltip="сонячні батареї" w:history="1">
        <w:r w:rsidRPr="00C86ACA">
          <w:rPr>
            <w:rStyle w:val="a7"/>
            <w:rFonts w:ascii="Arial" w:hAnsi="Arial" w:cs="Arial"/>
            <w:color w:val="F8A13A"/>
            <w:sz w:val="29"/>
            <w:szCs w:val="29"/>
            <w:lang w:val="ru-RU"/>
          </w:rPr>
          <w:t>сонячних батарей</w:t>
        </w:r>
      </w:hyperlink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(ФЕМ). Тут знову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ж є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декілька варіантів підходу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вибору потужності: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- Можна спробувати досягнути повної автономності енергосистеми дому, незалежно від пори року (взимку генерація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3-4 рази менша, аніж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літній період):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 xml:space="preserve">РФЕМ </w:t>
      </w:r>
      <w:proofErr w:type="gramStart"/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=(</w:t>
      </w:r>
      <w:proofErr w:type="gramEnd"/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0,95÷1,05)* Ел/1,5 кВт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Перевагою даного підходу є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те, що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Ви стаєте повністю автономним від зовнішньої електромережі. Віялові вимкнення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аварії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ЛЕП Вас більше не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хвилюють. Мінус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влітку більше половини часу ФЕМ працюватимуть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холостому режимі через значний надлишок енергії.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- Або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ж можна досягнути тільки часткової автономності дому, коли сонячна енергія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літній період повністю перекриває потребу дому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електроенергії, а</w:t>
      </w:r>
      <w:r>
        <w:rPr>
          <w:rFonts w:ascii="Arial" w:hAnsi="Arial" w:cs="Arial"/>
          <w:color w:val="676767"/>
          <w:sz w:val="29"/>
          <w:szCs w:val="29"/>
        </w:rPr>
        <w:t> </w:t>
      </w:r>
      <w:proofErr w:type="gramStart"/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зимовий</w:t>
      </w:r>
      <w:proofErr w:type="gramEnd"/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 період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лише частково: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РФЕМ = Ел/4,5 кВт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Перевагою даного підходу є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те, що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вся сонячна електроенергія піде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покриття споживання без втрат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капіталовкладення будуть значно менші.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lastRenderedPageBreak/>
        <w:t>4) Потужність</w:t>
      </w:r>
      <w:hyperlink r:id="rId8" w:tooltip="інвертор" w:history="1">
        <w:r>
          <w:rPr>
            <w:rStyle w:val="a7"/>
            <w:rFonts w:ascii="Arial" w:hAnsi="Arial" w:cs="Arial"/>
            <w:color w:val="F8A13A"/>
            <w:sz w:val="29"/>
            <w:szCs w:val="29"/>
          </w:rPr>
          <w:t> </w:t>
        </w:r>
        <w:r w:rsidRPr="00C86ACA">
          <w:rPr>
            <w:rStyle w:val="a7"/>
            <w:rFonts w:ascii="Arial" w:hAnsi="Arial" w:cs="Arial"/>
            <w:color w:val="F8A13A"/>
            <w:sz w:val="29"/>
            <w:szCs w:val="29"/>
            <w:lang w:val="ru-RU"/>
          </w:rPr>
          <w:t>інвертора</w:t>
        </w:r>
      </w:hyperlink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визначається потужністю електроприладів, які живляться від нього. Оскільки паралельна робота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мережею для даного типу інверторів неможлива, у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разі перевищення навантаження споживачів над номінальною потужністю інвертора спрацює захист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інвертор вимкнеться. Тобто Вам потрібно продумати, які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приладів можуть бути включені одночасно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підібрати інвертор таким чином, щоб його потужність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певним запасом перекривала вирахуване навантаження. Іншим способом є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зняття даних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електролічильника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1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годину роботи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період максимального електроспоживання.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5) Вибір кількості акумуляторів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вираховуємо їх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кількість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наступною формулою: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676767"/>
          <w:sz w:val="29"/>
          <w:szCs w:val="29"/>
          <w:lang w:val="ru-RU"/>
        </w:rPr>
      </w:pPr>
      <w:r>
        <w:rPr>
          <w:rStyle w:val="a8"/>
          <w:rFonts w:ascii="Arial" w:eastAsiaTheme="minorEastAsia" w:hAnsi="Arial" w:cs="Arial"/>
          <w:color w:val="676767"/>
          <w:sz w:val="29"/>
          <w:szCs w:val="29"/>
        </w:rPr>
        <w:t>N</w:t>
      </w: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АКБ = Ел*3/2400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Отримане число потрібно округлити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найближчого кратного 2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числа. Отримана цифра означає кількість акумуляторів, необхідних для акумулювання об’єму енергії, яку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середньому споживає Ваш дім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добу.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У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разі, коли всіх електроспоживачів дому не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потрібно підключати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резервоване джерело живлення, кількість акумуляторів розраховуємо по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наступній формулі: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676767"/>
          <w:sz w:val="29"/>
          <w:szCs w:val="29"/>
          <w:lang w:val="ru-RU"/>
        </w:rPr>
      </w:pPr>
      <w:r>
        <w:rPr>
          <w:rStyle w:val="a8"/>
          <w:rFonts w:ascii="Arial" w:eastAsiaTheme="minorEastAsia" w:hAnsi="Arial" w:cs="Arial"/>
          <w:color w:val="676767"/>
          <w:sz w:val="29"/>
          <w:szCs w:val="29"/>
        </w:rPr>
        <w:t>N</w:t>
      </w: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 xml:space="preserve">АКБ = </w:t>
      </w:r>
      <w:r>
        <w:rPr>
          <w:rStyle w:val="a8"/>
          <w:rFonts w:ascii="Arial" w:eastAsiaTheme="minorEastAsia" w:hAnsi="Arial" w:cs="Arial"/>
          <w:color w:val="676767"/>
          <w:sz w:val="29"/>
          <w:szCs w:val="29"/>
        </w:rPr>
        <w:t>P</w:t>
      </w: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н*</w:t>
      </w:r>
      <w:r>
        <w:rPr>
          <w:rStyle w:val="a8"/>
          <w:rFonts w:ascii="Arial" w:eastAsiaTheme="minorEastAsia" w:hAnsi="Arial" w:cs="Arial"/>
          <w:color w:val="676767"/>
          <w:sz w:val="29"/>
          <w:szCs w:val="29"/>
        </w:rPr>
        <w:t>t</w:t>
      </w:r>
      <w:r w:rsidRPr="00C86ACA">
        <w:rPr>
          <w:rStyle w:val="a8"/>
          <w:rFonts w:ascii="Arial" w:eastAsiaTheme="minorEastAsia" w:hAnsi="Arial" w:cs="Arial"/>
          <w:color w:val="676767"/>
          <w:sz w:val="29"/>
          <w:szCs w:val="29"/>
          <w:lang w:val="ru-RU"/>
        </w:rPr>
        <w:t>*3/2400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де</w:t>
      </w:r>
      <w:r>
        <w:rPr>
          <w:rFonts w:ascii="Arial" w:hAnsi="Arial" w:cs="Arial"/>
          <w:color w:val="676767"/>
          <w:sz w:val="29"/>
          <w:szCs w:val="29"/>
        </w:rPr>
        <w:t> P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н, кВт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потужність обладнання, роботу якого треба резервувати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допомогою акумуляторів; </w:t>
      </w:r>
      <w:r>
        <w:rPr>
          <w:rFonts w:ascii="Arial" w:hAnsi="Arial" w:cs="Arial"/>
          <w:color w:val="676767"/>
          <w:sz w:val="29"/>
          <w:szCs w:val="29"/>
        </w:rPr>
        <w:t>t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години, тобто час роботи даного обладнання.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>
        <w:rPr>
          <w:rFonts w:ascii="Arial" w:hAnsi="Arial" w:cs="Arial"/>
          <w:color w:val="676767"/>
          <w:sz w:val="29"/>
          <w:szCs w:val="29"/>
        </w:rPr>
        <w:t> </w:t>
      </w:r>
    </w:p>
    <w:p w:rsid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</w:rPr>
      </w:pPr>
      <w:r>
        <w:rPr>
          <w:rFonts w:ascii="Arial" w:hAnsi="Arial" w:cs="Arial"/>
          <w:noProof/>
          <w:color w:val="676767"/>
          <w:sz w:val="29"/>
          <w:szCs w:val="29"/>
        </w:rPr>
        <w:lastRenderedPageBreak/>
        <w:drawing>
          <wp:inline distT="0" distB="0" distL="0" distR="0">
            <wp:extent cx="5718175" cy="7138035"/>
            <wp:effectExtent l="0" t="0" r="0" b="5715"/>
            <wp:docPr id="2" name="Рисунок 2" descr="Базовий розрахунок сонячної електростан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зовий розрахунок сонячної електростанці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1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>
        <w:rPr>
          <w:rFonts w:ascii="Arial" w:hAnsi="Arial" w:cs="Arial"/>
          <w:color w:val="676767"/>
          <w:sz w:val="29"/>
          <w:szCs w:val="29"/>
        </w:rPr>
        <w:t> </w:t>
      </w:r>
    </w:p>
    <w:p w:rsidR="00C86ACA" w:rsidRDefault="00C86ACA" w:rsidP="00C86ACA">
      <w:pPr>
        <w:pStyle w:val="2"/>
        <w:shd w:val="clear" w:color="auto" w:fill="FFFFFF"/>
        <w:spacing w:before="225" w:after="225"/>
        <w:jc w:val="both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color w:val="333333"/>
          <w:sz w:val="39"/>
          <w:szCs w:val="39"/>
        </w:rPr>
        <w:lastRenderedPageBreak/>
        <w:t>Вибір місця та способу монтажу сонячної електростанції (розрахунок необхідної площі під встановлення сонячних модулів)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Розміщувати масив сонячних модулів можна будь-де, потрібно лише дотримуватись кількох основних правил: (1) генеруюча поверхня модулів, наскільки це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можливо, повинна бути обернена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південь (+/- 15о); (2) затінення сонячних модулів повинно бути мінімальним; (3) сонячні батареї не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повинні підлягати дії підвищених температур, тобто непогано було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б забезпечити їх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місці, де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вони будуть обдуватися вітром. Розглянемо способи розрахунку необхідної площі для установки сонячних модулів.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залежності від місця розташування, необхідна площа вираховується перемноженням бажаної потужності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коефіцієнт розміщення</w:t>
      </w:r>
      <w:r>
        <w:rPr>
          <w:rFonts w:ascii="Arial" w:hAnsi="Arial" w:cs="Arial"/>
          <w:color w:val="676767"/>
          <w:sz w:val="29"/>
          <w:szCs w:val="29"/>
        </w:rPr>
        <w:t> k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: при наземному розміщенні </w:t>
      </w:r>
      <w:r>
        <w:rPr>
          <w:rFonts w:ascii="Arial" w:hAnsi="Arial" w:cs="Arial"/>
          <w:color w:val="676767"/>
          <w:sz w:val="29"/>
          <w:szCs w:val="29"/>
        </w:rPr>
        <w:t>k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 = 14,8; при розміщенні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плоскому даху </w:t>
      </w:r>
      <w:r>
        <w:rPr>
          <w:rFonts w:ascii="Arial" w:hAnsi="Arial" w:cs="Arial"/>
          <w:color w:val="676767"/>
          <w:sz w:val="29"/>
          <w:szCs w:val="29"/>
        </w:rPr>
        <w:t>k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 = 12,6; при розміщенні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скатному даху </w:t>
      </w:r>
      <w:r>
        <w:rPr>
          <w:rFonts w:ascii="Arial" w:hAnsi="Arial" w:cs="Arial"/>
          <w:color w:val="676767"/>
          <w:sz w:val="29"/>
          <w:szCs w:val="29"/>
        </w:rPr>
        <w:t>k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 = 6; при розміщенні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двохосних динамічних трекерних системах </w:t>
      </w:r>
      <w:r>
        <w:rPr>
          <w:rFonts w:ascii="Arial" w:hAnsi="Arial" w:cs="Arial"/>
          <w:color w:val="676767"/>
          <w:sz w:val="29"/>
          <w:szCs w:val="29"/>
        </w:rPr>
        <w:t>k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 xml:space="preserve"> = 38.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>
        <w:rPr>
          <w:rFonts w:ascii="Arial" w:hAnsi="Arial" w:cs="Arial"/>
          <w:color w:val="676767"/>
          <w:sz w:val="29"/>
          <w:szCs w:val="29"/>
        </w:rPr>
        <w:t> </w:t>
      </w:r>
    </w:p>
    <w:p w:rsid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</w:rPr>
      </w:pPr>
      <w:r>
        <w:rPr>
          <w:rFonts w:ascii="Arial" w:hAnsi="Arial" w:cs="Arial"/>
          <w:noProof/>
          <w:color w:val="676767"/>
          <w:sz w:val="29"/>
          <w:szCs w:val="29"/>
        </w:rPr>
        <w:drawing>
          <wp:inline distT="0" distB="0" distL="0" distR="0">
            <wp:extent cx="5718175" cy="3998595"/>
            <wp:effectExtent l="0" t="0" r="0" b="1905"/>
            <wp:docPr id="1" name="Рисунок 1" descr="Базовий розрахунок сонячної електростан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зовий розрахунок сонячної електростанц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</w:rPr>
      </w:pPr>
      <w:r>
        <w:rPr>
          <w:rFonts w:ascii="Arial" w:hAnsi="Arial" w:cs="Arial"/>
          <w:color w:val="676767"/>
          <w:sz w:val="29"/>
          <w:szCs w:val="29"/>
        </w:rPr>
        <w:t> </w:t>
      </w:r>
    </w:p>
    <w:p w:rsidR="00C86ACA" w:rsidRDefault="00C86ACA" w:rsidP="00C86ACA">
      <w:pPr>
        <w:pStyle w:val="2"/>
        <w:shd w:val="clear" w:color="auto" w:fill="FFFFFF"/>
        <w:spacing w:before="225" w:after="225"/>
        <w:jc w:val="both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color w:val="333333"/>
          <w:sz w:val="39"/>
          <w:szCs w:val="39"/>
        </w:rPr>
        <w:lastRenderedPageBreak/>
        <w:t>Деякі помилки щодо сонячних електростанцій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(1) Різниця між сонячною електростанцією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і, скажімо, блоком теплової електростанції полягає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тому, що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блок ТЕС номінальною потужністю 1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МВт при нормальних умовах роботи працюватиме 24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години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добу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згенерує 24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МВт*г/добу.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випадку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ж сонячної електростанції номінальною потужністю 1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МВт, генерація йтиме нерівномірно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досягатиме номіналу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1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МВт*г лише протягом кількох годин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день влітку при ясній погоді. Для спрощення розрахунку енергетики використовують такий термін, як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години максимуму генерації, тобто часу, який необхідно працювати ФЕС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максимальній потужності, щоб згенерувати об’єм енергії рівний згенерованому добовому. Наприклад: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17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червня 2014 року ФЕС потужністю 1,5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МВт, виробила 10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МВт*г енергії. Шляхом нескладних розрахунків отримаємо: 10/1,5 = 6,67 годин максимальної генерації. Для території України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літній період кількість годин максимальної генерації в-середньому складає 4-6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годин, 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взимку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— лише 1-2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години.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(2) Оформлення «зеленого» тарифу не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є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складним або неможливим. Відповідно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ЗУ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«Про електроенергетику» для сонячних електростанцій потужністю до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10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кВт діє спрощена схема отримання тарифу. Вже значна кількість приватних домогосподарств скористалися цією можливостю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отримали підключення за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«зеленим» тарифом.</w:t>
      </w:r>
    </w:p>
    <w:p w:rsidR="00C86ACA" w:rsidRPr="00C86ACA" w:rsidRDefault="00C86ACA" w:rsidP="00C86ACA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676767"/>
          <w:sz w:val="29"/>
          <w:szCs w:val="29"/>
          <w:lang w:val="ru-RU"/>
        </w:rPr>
      </w:pPr>
      <w:r w:rsidRPr="00C86ACA">
        <w:rPr>
          <w:rFonts w:ascii="Arial" w:hAnsi="Arial" w:cs="Arial"/>
          <w:color w:val="676767"/>
          <w:sz w:val="29"/>
          <w:szCs w:val="29"/>
          <w:lang w:val="ru-RU"/>
        </w:rPr>
        <w:t>(3) Робота сонячних інверторів паралельно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мережею. Підключати на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паралельну роботу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загальною мережею можна будь-який сонячний інвертор, але переживуть дану операцію без подальшого капітального ремонту тільки інвертори типу «</w:t>
      </w:r>
      <w:r>
        <w:rPr>
          <w:rFonts w:ascii="Arial" w:hAnsi="Arial" w:cs="Arial"/>
          <w:color w:val="676767"/>
          <w:sz w:val="29"/>
          <w:szCs w:val="29"/>
        </w:rPr>
        <w:t>on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-</w:t>
      </w:r>
      <w:r>
        <w:rPr>
          <w:rFonts w:ascii="Arial" w:hAnsi="Arial" w:cs="Arial"/>
          <w:color w:val="676767"/>
          <w:sz w:val="29"/>
          <w:szCs w:val="29"/>
        </w:rPr>
        <w:t>grid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», тобто мережеві. Інвертори даного типу мають функцію синхронізації. Дані інвертори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90% асортименту не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мають можливості працювати з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акумуляторами, тому використовуються в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основному для мережевих ФЕС для економії енергії та</w:t>
      </w:r>
      <w:r>
        <w:rPr>
          <w:rFonts w:ascii="Arial" w:hAnsi="Arial" w:cs="Arial"/>
          <w:color w:val="676767"/>
          <w:sz w:val="29"/>
          <w:szCs w:val="29"/>
        </w:rPr>
        <w:t> </w:t>
      </w:r>
      <w:r w:rsidRPr="00C86ACA">
        <w:rPr>
          <w:rFonts w:ascii="Arial" w:hAnsi="Arial" w:cs="Arial"/>
          <w:color w:val="676767"/>
          <w:sz w:val="29"/>
          <w:szCs w:val="29"/>
          <w:lang w:val="ru-RU"/>
        </w:rPr>
        <w:t>для роботи під «зеленим тарифом».</w:t>
      </w:r>
    </w:p>
    <w:p w:rsidR="00F30912" w:rsidRPr="003630FE" w:rsidRDefault="00F30912" w:rsidP="003B5C86">
      <w:pPr>
        <w:spacing w:line="288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30912" w:rsidRPr="003630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F2083"/>
    <w:multiLevelType w:val="hybridMultilevel"/>
    <w:tmpl w:val="3E209D02"/>
    <w:lvl w:ilvl="0" w:tplc="D964716E">
      <w:start w:val="1"/>
      <w:numFmt w:val="decimal"/>
      <w:pStyle w:val="4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AC2184"/>
    <w:multiLevelType w:val="hybridMultilevel"/>
    <w:tmpl w:val="7B2A877A"/>
    <w:lvl w:ilvl="0" w:tplc="56F67C0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340A5"/>
    <w:multiLevelType w:val="hybridMultilevel"/>
    <w:tmpl w:val="2DD2201E"/>
    <w:lvl w:ilvl="0" w:tplc="D39C81F8">
      <w:start w:val="1"/>
      <w:numFmt w:val="decimal"/>
      <w:pStyle w:val="1"/>
      <w:lvlText w:val="%1"/>
      <w:lvlJc w:val="left"/>
      <w:pPr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6"/>
    </w:lvlOverride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FE"/>
    <w:rsid w:val="003630FE"/>
    <w:rsid w:val="003B5C86"/>
    <w:rsid w:val="00C86ACA"/>
    <w:rsid w:val="00F30912"/>
    <w:rsid w:val="00F6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D7F6"/>
  <w15:chartTrackingRefBased/>
  <w15:docId w15:val="{B6AD014D-38A6-4E60-91E0-A8E0D378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0FE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30FE"/>
    <w:pPr>
      <w:keepNext/>
      <w:keepLines/>
      <w:numPr>
        <w:numId w:val="1"/>
      </w:numPr>
      <w:spacing w:after="200" w:line="288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0FE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table" w:styleId="a3">
    <w:name w:val="Table Grid"/>
    <w:basedOn w:val="a1"/>
    <w:uiPriority w:val="39"/>
    <w:rsid w:val="003630F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63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630FE"/>
    <w:pPr>
      <w:ind w:left="720"/>
      <w:contextualSpacing/>
    </w:pPr>
  </w:style>
  <w:style w:type="paragraph" w:customStyle="1" w:styleId="4">
    <w:name w:val="Стиль розділу 4"/>
    <w:basedOn w:val="2"/>
    <w:link w:val="40"/>
    <w:qFormat/>
    <w:rsid w:val="003630FE"/>
    <w:pPr>
      <w:numPr>
        <w:numId w:val="4"/>
      </w:numPr>
      <w:spacing w:before="100" w:after="200" w:line="288" w:lineRule="auto"/>
      <w:jc w:val="both"/>
    </w:pPr>
    <w:rPr>
      <w:rFonts w:ascii="Times New Roman" w:eastAsiaTheme="minorEastAsia" w:hAnsi="Times New Roman" w:cs="Times New Roman"/>
      <w:b/>
      <w:sz w:val="28"/>
      <w:szCs w:val="28"/>
      <w:lang w:val="uk-UA"/>
    </w:rPr>
  </w:style>
  <w:style w:type="character" w:customStyle="1" w:styleId="40">
    <w:name w:val="Стиль розділу 4 Знак"/>
    <w:basedOn w:val="20"/>
    <w:link w:val="4"/>
    <w:rsid w:val="003630FE"/>
    <w:rPr>
      <w:rFonts w:ascii="Times New Roman" w:eastAsiaTheme="minorEastAsia" w:hAnsi="Times New Roman" w:cs="Times New Roman"/>
      <w:b/>
      <w:color w:val="2E74B5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3630F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semiHidden/>
    <w:unhideWhenUsed/>
    <w:rsid w:val="00C8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Hyperlink"/>
    <w:basedOn w:val="a0"/>
    <w:uiPriority w:val="99"/>
    <w:semiHidden/>
    <w:unhideWhenUsed/>
    <w:rsid w:val="00C86ACA"/>
    <w:rPr>
      <w:color w:val="0000FF"/>
      <w:u w:val="single"/>
    </w:rPr>
  </w:style>
  <w:style w:type="character" w:styleId="a8">
    <w:name w:val="Emphasis"/>
    <w:basedOn w:val="a0"/>
    <w:uiPriority w:val="20"/>
    <w:qFormat/>
    <w:rsid w:val="00C86A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techno.ua/ua/services/procurement/invert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techno.ua/ua/services/procurement/modul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entechno.ua/ua/solar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3861</Words>
  <Characters>22011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1</cp:revision>
  <dcterms:created xsi:type="dcterms:W3CDTF">2018-03-05T09:11:00Z</dcterms:created>
  <dcterms:modified xsi:type="dcterms:W3CDTF">2018-03-05T09:45:00Z</dcterms:modified>
</cp:coreProperties>
</file>