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="0043456A" w:rsidRPr="00B46035">
              <w:rPr>
                <w:rStyle w:val="Hipervnculo"/>
                <w:rFonts w:cs="Arial"/>
                <w:noProof/>
              </w:rPr>
              <w:t>Tema de investigación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="0043456A" w:rsidRPr="00B46035">
              <w:rPr>
                <w:rStyle w:val="Hipervnculo"/>
                <w:noProof/>
              </w:rPr>
              <w:t>Aspecto #4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_Toc169303858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="0043456A" w:rsidRPr="00B46035">
              <w:rPr>
                <w:rStyle w:val="Hipervnculo"/>
                <w:noProof/>
              </w:rPr>
              <w:t>Aspecto #5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_Toc169303859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="0043456A" w:rsidRPr="00B46035">
              <w:rPr>
                <w:rStyle w:val="Hipervnculo"/>
                <w:noProof/>
              </w:rPr>
              <w:t>Aspecto #6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_Toc169303860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_Toc169303861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3E3B14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_Toc169303862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3E3B1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3E3B14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="0043456A"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5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3E3B14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="0043456A" w:rsidRPr="00B46035">
              <w:rPr>
                <w:rStyle w:val="Hipervnculo"/>
                <w:noProof/>
              </w:rPr>
              <w:t>Método de trabajo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6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7777777" w:rsidR="00E84513" w:rsidRPr="00E84513" w:rsidRDefault="00E84513" w:rsidP="00E84513"/>
    <w:p w14:paraId="53E86BE9" w14:textId="565B7ECE" w:rsidR="00E84513" w:rsidRDefault="00E84513" w:rsidP="00E84513">
      <w:pPr>
        <w:pStyle w:val="Ttulo2"/>
      </w:pPr>
      <w:bookmarkStart w:id="3" w:name="_Toc169303856"/>
      <w:r>
        <w:t>Aspecto #2</w:t>
      </w:r>
      <w:bookmarkEnd w:id="3"/>
    </w:p>
    <w:p w14:paraId="2C5C10C1" w14:textId="1B5F72CB" w:rsidR="00E84513" w:rsidRDefault="00E84513" w:rsidP="00E84513"/>
    <w:p w14:paraId="64F5500C" w14:textId="7BF1DD93" w:rsidR="00E84513" w:rsidRDefault="00E84513" w:rsidP="00E84513">
      <w:pPr>
        <w:pStyle w:val="Ttulo2"/>
      </w:pPr>
      <w:bookmarkStart w:id="4" w:name="_Toc169303857"/>
      <w:r>
        <w:t>Aspecto #</w:t>
      </w:r>
      <w:r w:rsidR="0049055D">
        <w:t>3</w:t>
      </w:r>
      <w:bookmarkEnd w:id="4"/>
    </w:p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5" w:name="_Toc169303858"/>
      <w:r>
        <w:t>Aspecto #</w:t>
      </w:r>
      <w:r w:rsidR="0049055D">
        <w:t>4</w:t>
      </w:r>
      <w:bookmarkEnd w:id="5"/>
    </w:p>
    <w:p w14:paraId="4C0789C7" w14:textId="2A06522C" w:rsidR="00E84513" w:rsidRDefault="00E84513" w:rsidP="00E84513"/>
    <w:p w14:paraId="2ABF681F" w14:textId="01647EF4" w:rsidR="00E84513" w:rsidRDefault="00E84513" w:rsidP="00E84513">
      <w:pPr>
        <w:pStyle w:val="Ttulo2"/>
      </w:pPr>
      <w:bookmarkStart w:id="6" w:name="_Toc169303859"/>
      <w:r>
        <w:t>Aspecto #</w:t>
      </w:r>
      <w:r w:rsidR="0049055D">
        <w:t>5</w:t>
      </w:r>
      <w:bookmarkEnd w:id="6"/>
      <w:r w:rsidR="008E15D3">
        <w:t xml:space="preserve"> Valores que se fomentaran en el Proyecto Social</w:t>
      </w:r>
    </w:p>
    <w:p w14:paraId="0766FCEF" w14:textId="15020956" w:rsidR="008E15D3" w:rsidRDefault="008E15D3" w:rsidP="008E15D3"/>
    <w:p w14:paraId="58AC5968" w14:textId="7260DD6E" w:rsidR="0049055D" w:rsidRDefault="008E15D3" w:rsidP="008E15D3">
      <w:pPr>
        <w:pStyle w:val="Prrafodelista"/>
        <w:numPr>
          <w:ilvl w:val="0"/>
          <w:numId w:val="50"/>
        </w:numPr>
      </w:pPr>
      <w:r>
        <w:t>Solidaridad</w:t>
      </w:r>
    </w:p>
    <w:p w14:paraId="091BC611" w14:textId="00FA7221" w:rsidR="000C29EC" w:rsidRDefault="000C29EC" w:rsidP="000C29EC">
      <w:pPr>
        <w:jc w:val="both"/>
      </w:pPr>
      <w:r>
        <w:t>En nuestro proyecto social enfocado en la educación comunitaria, utilizaremos valores fundamentales como la solidaridad y el respeto para crear un ambiente donde todos los miembros de la comunidad se sientan apoyados y valorados. La solidaridad será crucial para fomentar la colaboración entre los estudiantes, padres, maestros y voluntarios, promoviendo un espíritu de trabajo en equipo y ayuda mutua. Esto ayudará a construir una red de apoyo sólida que fortalezca el compromiso con el aprendizaje y el desarrollo personal.</w:t>
      </w:r>
    </w:p>
    <w:p w14:paraId="2DDBF5F9" w14:textId="5177D242" w:rsidR="008E15D3" w:rsidRDefault="008E15D3" w:rsidP="008E15D3">
      <w:pPr>
        <w:pStyle w:val="Prrafodelista"/>
        <w:numPr>
          <w:ilvl w:val="0"/>
          <w:numId w:val="50"/>
        </w:numPr>
      </w:pPr>
      <w:r>
        <w:t>Respeto</w:t>
      </w:r>
    </w:p>
    <w:p w14:paraId="7CCA020B" w14:textId="6F3792EA" w:rsidR="000C29EC" w:rsidRDefault="000C29EC" w:rsidP="000C29EC">
      <w:pPr>
        <w:jc w:val="both"/>
      </w:pPr>
      <w:r>
        <w:t>El valor del respeto guiará nuestras interacciones, asegurando que todos los individuos sean tratados con dignidad y consideración. Esto se traducirá en políticas y prácticas que fomenten un ambiente seguro y acogedor, donde las opiniones y experiencias de cada persona sean valoradas y escuchadas. El respeto mutuo cultivará relaciones positivas y fortalecerá la cohesión social dentro de nuestro proyecto.</w:t>
      </w:r>
    </w:p>
    <w:p w14:paraId="7DD3E34C" w14:textId="420C107F" w:rsidR="008E15D3" w:rsidRDefault="008E15D3" w:rsidP="008E15D3">
      <w:pPr>
        <w:pStyle w:val="Prrafodelista"/>
        <w:numPr>
          <w:ilvl w:val="0"/>
          <w:numId w:val="50"/>
        </w:numPr>
      </w:pPr>
      <w:r>
        <w:t xml:space="preserve">Compromiso </w:t>
      </w:r>
    </w:p>
    <w:p w14:paraId="63E1AAC8" w14:textId="4A8D627F" w:rsidR="000C29EC" w:rsidRDefault="000C29EC" w:rsidP="000C29EC">
      <w:pPr>
        <w:jc w:val="both"/>
      </w:pPr>
      <w:r>
        <w:t>Comprometidos con la inclusión, nos esforzaremos por eliminar barreras y crear oportunidades para la participación activa de todos los miembros de la comunidad, especialmente aquellos en situación de vulnerabilidad. La inclusión será fundamental para garantizar que nadie se quede atrás y que todos tengan la oportunidad de contribuir y beneficiarse de nuestro proyecto.</w:t>
      </w:r>
    </w:p>
    <w:p w14:paraId="403105A1" w14:textId="1A3944F2" w:rsidR="000C29EC" w:rsidRDefault="000C29EC" w:rsidP="000C29EC"/>
    <w:p w14:paraId="2216AB51" w14:textId="5AB70D21" w:rsidR="000C29EC" w:rsidRDefault="000C29EC" w:rsidP="000C29EC"/>
    <w:p w14:paraId="3B7F8880" w14:textId="77777777" w:rsidR="000C29EC" w:rsidRDefault="000C29EC" w:rsidP="000C29EC"/>
    <w:p w14:paraId="14D1B342" w14:textId="42C2A497" w:rsidR="008E15D3" w:rsidRDefault="008E15D3" w:rsidP="008E15D3">
      <w:pPr>
        <w:pStyle w:val="Prrafodelista"/>
        <w:numPr>
          <w:ilvl w:val="0"/>
          <w:numId w:val="50"/>
        </w:numPr>
      </w:pPr>
      <w:r>
        <w:lastRenderedPageBreak/>
        <w:t>Equidad</w:t>
      </w:r>
    </w:p>
    <w:p w14:paraId="3B240500" w14:textId="2C32844E" w:rsidR="000C29EC" w:rsidRDefault="000C29EC" w:rsidP="000C29EC">
      <w:pPr>
        <w:jc w:val="both"/>
      </w:pPr>
      <w:r>
        <w:t>La equidad será otro pilar esencial, asegurando que todos los participantes tengan igual acceso a recursos educativos y oportunidades de crecimiento, independientemente de su origen socioeconómico o cultural. Promoveremos la equidad a través de programas de becas, materiales educativos accesibles y actividades inclusivas que respeten y celebren la diversidad de nuestra comunidad.</w:t>
      </w:r>
    </w:p>
    <w:p w14:paraId="518FBA2F" w14:textId="26A4645A" w:rsidR="008E15D3" w:rsidRDefault="008E15D3" w:rsidP="008E15D3">
      <w:pPr>
        <w:pStyle w:val="Prrafodelista"/>
        <w:numPr>
          <w:ilvl w:val="0"/>
          <w:numId w:val="50"/>
        </w:numPr>
      </w:pPr>
      <w:r>
        <w:t xml:space="preserve">Empatía </w:t>
      </w:r>
    </w:p>
    <w:p w14:paraId="0BAA9FF9" w14:textId="73D38595" w:rsidR="000C29EC" w:rsidRDefault="000C29EC" w:rsidP="000C29EC">
      <w:pPr>
        <w:jc w:val="both"/>
      </w:pPr>
      <w:r>
        <w:t>La empatía también será clave en la forma en que diseñemos e implementemos nuestros servicios y programas. Al ponerse en el lugar de nuestros beneficiarios, podremos adaptar nuestras intervenciones de manera que realmente respondan a sus necesidades específicas, asegurando así que nuestros esfuerzos tengan un impacto positivo y significativo en sus vidas</w:t>
      </w:r>
      <w:r>
        <w:t>.</w:t>
      </w:r>
    </w:p>
    <w:p w14:paraId="7B42FBC9" w14:textId="24D43625" w:rsidR="0049055D" w:rsidRDefault="0049055D" w:rsidP="0049055D">
      <w:pPr>
        <w:pStyle w:val="Ttulo2"/>
      </w:pPr>
      <w:bookmarkStart w:id="7" w:name="_Toc169303860"/>
      <w:r>
        <w:t>Aspecto #6</w:t>
      </w:r>
      <w:bookmarkEnd w:id="7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8" w:name="_Toc169303861"/>
      <w:r>
        <w:t>Aspecto #2</w:t>
      </w:r>
      <w:bookmarkEnd w:id="8"/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9" w:name="_Toc169303863"/>
      <w:r>
        <w:rPr>
          <w:rFonts w:cs="Arial"/>
          <w:b w:val="0"/>
          <w:bCs/>
          <w:szCs w:val="28"/>
        </w:rPr>
        <w:t>Acción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9"/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0" w:name="_Toc169303864"/>
      <w:r>
        <w:t>Aspecto #2</w:t>
      </w:r>
      <w:bookmarkEnd w:id="10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1" w:name="_Toc169303865"/>
      <w:r>
        <w:t>Aspecto #3</w:t>
      </w:r>
      <w:bookmarkEnd w:id="11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2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2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3" w:name="_Toc169303867"/>
      <w:r>
        <w:lastRenderedPageBreak/>
        <w:t>Método de trabajo</w:t>
      </w:r>
      <w:bookmarkEnd w:id="13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F2762B"/>
    <w:multiLevelType w:val="hybridMultilevel"/>
    <w:tmpl w:val="28DE1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6"/>
  </w:num>
  <w:num w:numId="4">
    <w:abstractNumId w:val="24"/>
  </w:num>
  <w:num w:numId="5">
    <w:abstractNumId w:val="25"/>
  </w:num>
  <w:num w:numId="6">
    <w:abstractNumId w:val="17"/>
  </w:num>
  <w:num w:numId="7">
    <w:abstractNumId w:val="12"/>
  </w:num>
  <w:num w:numId="8">
    <w:abstractNumId w:val="4"/>
  </w:num>
  <w:num w:numId="9">
    <w:abstractNumId w:val="27"/>
  </w:num>
  <w:num w:numId="10">
    <w:abstractNumId w:val="29"/>
  </w:num>
  <w:num w:numId="11">
    <w:abstractNumId w:val="22"/>
  </w:num>
  <w:num w:numId="12">
    <w:abstractNumId w:val="13"/>
  </w:num>
  <w:num w:numId="13">
    <w:abstractNumId w:val="33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15"/>
  </w:num>
  <w:num w:numId="17">
    <w:abstractNumId w:val="18"/>
  </w:num>
  <w:num w:numId="18">
    <w:abstractNumId w:val="14"/>
  </w:num>
  <w:num w:numId="19">
    <w:abstractNumId w:val="3"/>
  </w:num>
  <w:num w:numId="20">
    <w:abstractNumId w:val="2"/>
  </w:num>
  <w:num w:numId="21">
    <w:abstractNumId w:val="30"/>
  </w:num>
  <w:num w:numId="22">
    <w:abstractNumId w:val="34"/>
  </w:num>
  <w:num w:numId="23">
    <w:abstractNumId w:val="11"/>
  </w:num>
  <w:num w:numId="24">
    <w:abstractNumId w:val="21"/>
  </w:num>
  <w:num w:numId="25">
    <w:abstractNumId w:val="5"/>
  </w:num>
  <w:num w:numId="26">
    <w:abstractNumId w:val="28"/>
  </w:num>
  <w:num w:numId="27">
    <w:abstractNumId w:val="6"/>
  </w:num>
  <w:num w:numId="28">
    <w:abstractNumId w:val="31"/>
  </w:num>
  <w:num w:numId="29">
    <w:abstractNumId w:val="15"/>
  </w:num>
  <w:num w:numId="30">
    <w:abstractNumId w:val="18"/>
  </w:num>
  <w:num w:numId="31">
    <w:abstractNumId w:val="14"/>
  </w:num>
  <w:num w:numId="32">
    <w:abstractNumId w:val="3"/>
  </w:num>
  <w:num w:numId="33">
    <w:abstractNumId w:val="2"/>
  </w:num>
  <w:num w:numId="34">
    <w:abstractNumId w:val="30"/>
  </w:num>
  <w:num w:numId="35">
    <w:abstractNumId w:val="34"/>
  </w:num>
  <w:num w:numId="36">
    <w:abstractNumId w:val="11"/>
  </w:num>
  <w:num w:numId="37">
    <w:abstractNumId w:val="21"/>
  </w:num>
  <w:num w:numId="38">
    <w:abstractNumId w:val="5"/>
  </w:num>
  <w:num w:numId="39">
    <w:abstractNumId w:val="28"/>
  </w:num>
  <w:num w:numId="40">
    <w:abstractNumId w:val="23"/>
  </w:num>
  <w:num w:numId="41">
    <w:abstractNumId w:val="35"/>
  </w:num>
  <w:num w:numId="42">
    <w:abstractNumId w:val="7"/>
  </w:num>
  <w:num w:numId="43">
    <w:abstractNumId w:val="32"/>
  </w:num>
  <w:num w:numId="44">
    <w:abstractNumId w:val="1"/>
  </w:num>
  <w:num w:numId="45">
    <w:abstractNumId w:val="19"/>
  </w:num>
  <w:num w:numId="46">
    <w:abstractNumId w:val="9"/>
  </w:num>
  <w:num w:numId="47">
    <w:abstractNumId w:val="16"/>
  </w:num>
  <w:num w:numId="48">
    <w:abstractNumId w:val="10"/>
  </w:num>
  <w:num w:numId="49">
    <w:abstractNumId w:val="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9EC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3B14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8E15D3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315B4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13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Alejandro Max</cp:lastModifiedBy>
  <cp:revision>34</cp:revision>
  <cp:lastPrinted>2024-06-04T05:36:00Z</cp:lastPrinted>
  <dcterms:created xsi:type="dcterms:W3CDTF">2024-06-09T05:39:00Z</dcterms:created>
  <dcterms:modified xsi:type="dcterms:W3CDTF">2024-06-18T03:42:00Z</dcterms:modified>
</cp:coreProperties>
</file>