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EEBB914" w:rsidR="00EC1430" w:rsidRDefault="00EC1430" w:rsidP="00EC1430">
      <w:r>
        <w:tab/>
        <w:t>1.1</w:t>
      </w:r>
    </w:p>
    <w:p w14:paraId="6428276E" w14:textId="63DABAC8" w:rsidR="00EC1430" w:rsidRDefault="00EC1430" w:rsidP="00EC1430">
      <w:r>
        <w:tab/>
        <w:t>1.2</w:t>
      </w:r>
    </w:p>
    <w:p w14:paraId="593C7FFE" w14:textId="03FF65C9" w:rsidR="00EC1430" w:rsidRDefault="00EC1430" w:rsidP="00EC1430">
      <w:r>
        <w:tab/>
        <w:t>1.3</w:t>
      </w:r>
    </w:p>
    <w:p w14:paraId="77F08B49" w14:textId="17128400" w:rsidR="00EC1430" w:rsidRDefault="00EC1430" w:rsidP="00EC1430">
      <w:r>
        <w:tab/>
        <w:t>1.4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016AF47C" w:rsidR="00B32CE7" w:rsidRPr="00B10D0D" w:rsidRDefault="0002493A" w:rsidP="00363F51">
      <w:pPr>
        <w:pStyle w:val="Ttulo2"/>
        <w:numPr>
          <w:ilvl w:val="0"/>
          <w:numId w:val="41"/>
        </w:numPr>
        <w:spacing w:line="360" w:lineRule="auto"/>
      </w:pPr>
      <w:bookmarkStart w:id="8" w:name="_Toc168783581"/>
      <w:r w:rsidRPr="00B10D0D">
        <w:t>Tema 4</w:t>
      </w:r>
      <w:bookmarkEnd w:id="8"/>
    </w:p>
    <w:p w14:paraId="662A5C3A" w14:textId="0B97D416" w:rsidR="004A518A" w:rsidRDefault="004A518A" w:rsidP="004A518A">
      <w:r>
        <w:tab/>
      </w:r>
      <w:r w:rsidR="00A713FD">
        <w:t>4</w:t>
      </w:r>
      <w:r>
        <w:t>.1</w:t>
      </w:r>
    </w:p>
    <w:p w14:paraId="0220F843" w14:textId="2EAFB6B0" w:rsidR="004A518A" w:rsidRDefault="004A518A" w:rsidP="004A518A">
      <w:r>
        <w:tab/>
      </w:r>
      <w:r w:rsidR="00A713FD">
        <w:t>4</w:t>
      </w:r>
      <w:r>
        <w:t>.2</w:t>
      </w:r>
    </w:p>
    <w:p w14:paraId="45E0E374" w14:textId="7487F23B" w:rsidR="004A518A" w:rsidRDefault="004A518A" w:rsidP="004A518A">
      <w:r>
        <w:tab/>
      </w:r>
      <w:r w:rsidR="00A713FD">
        <w:t>4</w:t>
      </w:r>
      <w:r>
        <w:t>.3</w:t>
      </w:r>
    </w:p>
    <w:p w14:paraId="5F82AD10" w14:textId="1A5CBC47" w:rsidR="004A518A" w:rsidRDefault="004A518A" w:rsidP="004A518A">
      <w:r>
        <w:tab/>
      </w:r>
      <w:r w:rsidR="00A713FD">
        <w:t>4</w:t>
      </w:r>
      <w:r>
        <w:t>.4</w:t>
      </w:r>
    </w:p>
    <w:p w14:paraId="7F31F536" w14:textId="3A99135A" w:rsidR="00B10D0D" w:rsidRDefault="00B10D0D" w:rsidP="00363F51">
      <w:pPr>
        <w:spacing w:line="360" w:lineRule="auto"/>
      </w:pPr>
    </w:p>
    <w:p w14:paraId="1D8836F1" w14:textId="57AEDE97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bookmarkStart w:id="9" w:name="_Toc168783582"/>
      <w:r>
        <w:lastRenderedPageBreak/>
        <w:t>Tema 5</w:t>
      </w:r>
      <w:bookmarkEnd w:id="9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10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10"/>
    </w:p>
    <w:p w14:paraId="33F62B67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1" w:name="_Toc168783584"/>
      <w:r w:rsidRPr="00B10D0D">
        <w:t xml:space="preserve">Tema </w:t>
      </w:r>
      <w:r>
        <w:t>1</w:t>
      </w:r>
      <w:bookmarkEnd w:id="11"/>
    </w:p>
    <w:p w14:paraId="05EBEA82" w14:textId="77777777" w:rsidR="00A713FD" w:rsidRDefault="00A713FD" w:rsidP="00A713FD">
      <w:r>
        <w:tab/>
        <w:t>1.1</w:t>
      </w:r>
    </w:p>
    <w:p w14:paraId="469039C5" w14:textId="77777777" w:rsidR="00A713FD" w:rsidRDefault="00A713FD" w:rsidP="00A713FD">
      <w:r>
        <w:tab/>
        <w:t>1.2</w:t>
      </w:r>
    </w:p>
    <w:p w14:paraId="26050B6A" w14:textId="77777777" w:rsidR="00A713FD" w:rsidRDefault="00A713FD" w:rsidP="00A713FD">
      <w:r>
        <w:tab/>
        <w:t>1.3</w:t>
      </w:r>
    </w:p>
    <w:p w14:paraId="2A93BAF9" w14:textId="77777777" w:rsidR="00A713FD" w:rsidRDefault="00A713FD" w:rsidP="00A713FD">
      <w:r>
        <w:tab/>
        <w:t>1.4</w:t>
      </w:r>
    </w:p>
    <w:p w14:paraId="0078B7A8" w14:textId="77777777" w:rsidR="00A713FD" w:rsidRPr="00EC1430" w:rsidRDefault="00A713FD" w:rsidP="00A713FD"/>
    <w:p w14:paraId="322A494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2" w:name="_Toc168783585"/>
      <w:r w:rsidRPr="00B10D0D">
        <w:t>Tema 2</w:t>
      </w:r>
      <w:bookmarkEnd w:id="12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3" w:name="_Toc168783586"/>
      <w:r w:rsidRPr="00B10D0D">
        <w:t>Tema 3</w:t>
      </w:r>
      <w:bookmarkEnd w:id="13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115F2C85" w:rsidR="00A713FD" w:rsidRPr="00B10D0D" w:rsidRDefault="00EF7BA1" w:rsidP="00A713FD">
      <w:pPr>
        <w:pStyle w:val="Ttulo2"/>
        <w:numPr>
          <w:ilvl w:val="0"/>
          <w:numId w:val="49"/>
        </w:numPr>
        <w:spacing w:line="360" w:lineRule="auto"/>
      </w:pPr>
      <w:r>
        <w:t>Teoría del estrés académico</w:t>
      </w:r>
    </w:p>
    <w:p w14:paraId="4C970746" w14:textId="346202BB" w:rsidR="00A713FD" w:rsidRDefault="00A713FD" w:rsidP="00EF7BA1">
      <w:pPr>
        <w:jc w:val="both"/>
      </w:pPr>
      <w:r>
        <w:tab/>
        <w:t>4.1</w:t>
      </w:r>
      <w:r w:rsidR="00EF7BA1">
        <w:t xml:space="preserve"> </w:t>
      </w:r>
      <w:r w:rsidR="00EF7BA1" w:rsidRPr="00EF7BA1">
        <w:t xml:space="preserve">El estrés académico es la reacción normal que tenemos frente a las diversas exigencias y demandas a las que nos enfrentamos en la Universidad, tales como pruebas, exámenes, trabajos, presentaciones, etc. Esta reacción nos activa y nos </w:t>
      </w:r>
      <w:r w:rsidR="00EF7BA1" w:rsidRPr="00EF7BA1">
        <w:lastRenderedPageBreak/>
        <w:t>moviliza para responder con eficacia y conseguir nuestras metas y objetivos.</w:t>
      </w:r>
      <w:r w:rsidR="00EF7BA1" w:rsidRPr="00EF7BA1">
        <w:t xml:space="preserve"> </w:t>
      </w:r>
      <w:r w:rsidR="00EF7BA1" w:rsidRPr="00EF7BA1">
        <w:t>Sin embargo, en ocasiones, podemos tener demasiadas exigencias al mismo tiempo, lo que puede agudizar la respuesta y disminuir nuestro rendimiento.</w:t>
      </w:r>
      <w:r w:rsidR="00EF7BA1">
        <w:t xml:space="preserve"> </w:t>
      </w:r>
      <w:sdt>
        <w:sdtPr>
          <w:id w:val="-215197484"/>
          <w:citation/>
        </w:sdtPr>
        <w:sdtContent>
          <w:r w:rsidR="00EF7BA1">
            <w:fldChar w:fldCharType="begin"/>
          </w:r>
          <w:r w:rsidR="00EF7BA1">
            <w:instrText xml:space="preserve"> CITATION Uni19 \l 4106 </w:instrText>
          </w:r>
          <w:r w:rsidR="00EF7BA1">
            <w:fldChar w:fldCharType="separate"/>
          </w:r>
          <w:r w:rsidR="00EF7BA1">
            <w:rPr>
              <w:noProof/>
            </w:rPr>
            <w:t>(Universidad de Chile , 2019)</w:t>
          </w:r>
          <w:r w:rsidR="00EF7BA1">
            <w:fldChar w:fldCharType="end"/>
          </w:r>
        </w:sdtContent>
      </w:sdt>
    </w:p>
    <w:p w14:paraId="58FEF1B4" w14:textId="6A2DA2F0" w:rsidR="00A713FD" w:rsidRDefault="00A713FD" w:rsidP="00EF7BA1">
      <w:pPr>
        <w:jc w:val="both"/>
      </w:pPr>
      <w:r>
        <w:tab/>
        <w:t>4.2</w:t>
      </w:r>
      <w:r w:rsidR="00EF7BA1">
        <w:t xml:space="preserve"> </w:t>
      </w:r>
      <w:r w:rsidR="00EF7BA1" w:rsidRPr="00EF7BA1">
        <w:t xml:space="preserve">El  origen del término, es el vocablo anglosajón "stress" (que en principio se utilizaba en Física y que hace referencia a la tensión aplicada a un metal y la reacción </w:t>
      </w:r>
      <w:proofErr w:type="gramStart"/>
      <w:r w:rsidR="00EF7BA1" w:rsidRPr="00EF7BA1">
        <w:t>del mismo</w:t>
      </w:r>
      <w:proofErr w:type="gramEnd"/>
      <w:r w:rsidR="00EF7BA1" w:rsidRPr="00EF7BA1">
        <w:t xml:space="preserve"> ante dicha presión). Comenzó a utilizarse en Fisiología por Hans </w:t>
      </w:r>
      <w:proofErr w:type="spellStart"/>
      <w:r w:rsidR="00EF7BA1" w:rsidRPr="00EF7BA1">
        <w:t>Selve</w:t>
      </w:r>
      <w:proofErr w:type="spellEnd"/>
      <w:r w:rsidR="00EF7BA1" w:rsidRPr="00EF7BA1">
        <w:t xml:space="preserve"> (endocrino de la Universidad de Montreal) en 1936. </w:t>
      </w:r>
      <w:proofErr w:type="spellStart"/>
      <w:r w:rsidR="00EF7BA1" w:rsidRPr="00EF7BA1">
        <w:t>Selve</w:t>
      </w:r>
      <w:proofErr w:type="spellEnd"/>
      <w:r w:rsidR="00EF7BA1" w:rsidRPr="00EF7BA1">
        <w:t xml:space="preserve"> definió el estrés como “un síndrome o conjunto de reacciones fisiológicas, no específicas del organismo, a distintos agentes nocivos de naturaleza física o química presentes en el medio ambiente”.</w:t>
      </w:r>
      <w:r w:rsidR="00EF7BA1">
        <w:t xml:space="preserve"> </w:t>
      </w:r>
      <w:sdt>
        <w:sdtPr>
          <w:id w:val="817846431"/>
          <w:citation/>
        </w:sdtPr>
        <w:sdtContent>
          <w:r w:rsidR="00EF7BA1">
            <w:fldChar w:fldCharType="begin"/>
          </w:r>
          <w:r w:rsidR="00EF7BA1">
            <w:instrText xml:space="preserve"> CITATION Fra23 \l 4106 </w:instrText>
          </w:r>
          <w:r w:rsidR="00EF7BA1">
            <w:fldChar w:fldCharType="separate"/>
          </w:r>
          <w:r w:rsidR="00EF7BA1">
            <w:rPr>
              <w:noProof/>
            </w:rPr>
            <w:t>(Navarro, 2023)</w:t>
          </w:r>
          <w:r w:rsidR="00EF7BA1">
            <w:fldChar w:fldCharType="end"/>
          </w:r>
        </w:sdtContent>
      </w:sdt>
    </w:p>
    <w:p w14:paraId="21C7CA07" w14:textId="4AE3BC84" w:rsidR="00850297" w:rsidRDefault="00A713FD" w:rsidP="00A713FD">
      <w:r>
        <w:tab/>
        <w:t>4.3</w:t>
      </w:r>
      <w:r w:rsidR="00850297">
        <w:t xml:space="preserve"> </w:t>
      </w:r>
    </w:p>
    <w:p w14:paraId="00135B98" w14:textId="634A175D" w:rsidR="00850297" w:rsidRDefault="00850297" w:rsidP="00850297">
      <w:pPr>
        <w:pStyle w:val="Prrafodelista"/>
        <w:numPr>
          <w:ilvl w:val="0"/>
          <w:numId w:val="50"/>
        </w:numPr>
      </w:pPr>
      <w:r>
        <w:t xml:space="preserve">Estrés por sobrecarga académica </w:t>
      </w:r>
    </w:p>
    <w:p w14:paraId="44F70FB8" w14:textId="5133996E" w:rsidR="00850297" w:rsidRDefault="00850297" w:rsidP="00850297">
      <w:pPr>
        <w:pStyle w:val="Prrafodelista"/>
        <w:numPr>
          <w:ilvl w:val="0"/>
          <w:numId w:val="50"/>
        </w:numPr>
      </w:pPr>
      <w:r>
        <w:t>Estrés por competencia académica</w:t>
      </w:r>
    </w:p>
    <w:p w14:paraId="127E3AA4" w14:textId="44AE5770" w:rsidR="00850297" w:rsidRDefault="00850297" w:rsidP="00850297">
      <w:pPr>
        <w:pStyle w:val="Prrafodelista"/>
        <w:numPr>
          <w:ilvl w:val="0"/>
          <w:numId w:val="50"/>
        </w:numPr>
      </w:pPr>
      <w:r>
        <w:t>Estrés por expectativas externas</w:t>
      </w:r>
    </w:p>
    <w:p w14:paraId="4A255B87" w14:textId="77777777" w:rsidR="00A713FD" w:rsidRDefault="00A713FD" w:rsidP="00A713FD">
      <w:r>
        <w:tab/>
        <w:t>4.4</w:t>
      </w:r>
    </w:p>
    <w:p w14:paraId="6810EA13" w14:textId="57DD320C" w:rsidR="00850297" w:rsidRDefault="00850297" w:rsidP="00E124BD">
      <w:pPr>
        <w:pStyle w:val="Prrafodelista"/>
        <w:numPr>
          <w:ilvl w:val="0"/>
          <w:numId w:val="51"/>
        </w:numPr>
        <w:jc w:val="both"/>
      </w:pPr>
      <w:r>
        <w:t>El estrés por sobrecarga académica puede llevar al extremo de causar ansiedad y burnout (es el agotamiento extremo), y esto resultando en una disminución sobre el rendimiento académico y problemas de salud mental como seria la depresión y la ansiedad crónica.</w:t>
      </w:r>
    </w:p>
    <w:p w14:paraId="646E7018" w14:textId="16B4FE18" w:rsidR="00850297" w:rsidRDefault="00850297" w:rsidP="00E124BD">
      <w:pPr>
        <w:pStyle w:val="Prrafodelista"/>
        <w:numPr>
          <w:ilvl w:val="0"/>
          <w:numId w:val="51"/>
        </w:numPr>
        <w:jc w:val="both"/>
      </w:pPr>
      <w:r>
        <w:t>El estrés por competencia académica puede llevar a generar problemas de autoestima y conductas agresivas hacia los demás estudiantes y provocando lo que es acoso y sabotaje, en un esfuerzo de sobresalir o por destacar y superar a sus compañeros.</w:t>
      </w:r>
    </w:p>
    <w:p w14:paraId="163518B8" w14:textId="543DDB90" w:rsidR="00A713FD" w:rsidRDefault="00E124BD" w:rsidP="00E124BD">
      <w:pPr>
        <w:pStyle w:val="Prrafodelista"/>
        <w:numPr>
          <w:ilvl w:val="0"/>
          <w:numId w:val="51"/>
        </w:numPr>
        <w:spacing w:line="360" w:lineRule="auto"/>
        <w:jc w:val="both"/>
      </w:pPr>
      <w:r>
        <w:t>El estrés por expectativas externas puede llevar a lo que es la ansiedad de rendimiento y conductas de evitación, que esto da paso a lo que es el absentismo escolar o a la procrastinación debido al miedo de no llegar a cumplir lo que son las expectativas establecidas por los demás.</w:t>
      </w:r>
    </w:p>
    <w:p w14:paraId="0E021A0C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4" w:name="_Toc168783588"/>
      <w:r>
        <w:t>Tema 5</w:t>
      </w:r>
      <w:bookmarkEnd w:id="14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5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5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6" w:name="_Toc168783590"/>
      <w:r>
        <w:lastRenderedPageBreak/>
        <w:t>Método de trabajo</w:t>
      </w:r>
      <w:bookmarkEnd w:id="16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0704AA"/>
    <w:multiLevelType w:val="hybridMultilevel"/>
    <w:tmpl w:val="174032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4114F"/>
    <w:multiLevelType w:val="hybridMultilevel"/>
    <w:tmpl w:val="524CBB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5086">
    <w:abstractNumId w:val="21"/>
  </w:num>
  <w:num w:numId="2" w16cid:durableId="1910652307">
    <w:abstractNumId w:val="0"/>
  </w:num>
  <w:num w:numId="3" w16cid:durableId="509176722">
    <w:abstractNumId w:val="37"/>
  </w:num>
  <w:num w:numId="4" w16cid:durableId="864564123">
    <w:abstractNumId w:val="26"/>
  </w:num>
  <w:num w:numId="5" w16cid:durableId="51657832">
    <w:abstractNumId w:val="27"/>
  </w:num>
  <w:num w:numId="6" w16cid:durableId="654919630">
    <w:abstractNumId w:val="17"/>
  </w:num>
  <w:num w:numId="7" w16cid:durableId="1179198217">
    <w:abstractNumId w:val="12"/>
  </w:num>
  <w:num w:numId="8" w16cid:durableId="1840150610">
    <w:abstractNumId w:val="4"/>
  </w:num>
  <w:num w:numId="9" w16cid:durableId="1587110650">
    <w:abstractNumId w:val="28"/>
  </w:num>
  <w:num w:numId="10" w16cid:durableId="277641165">
    <w:abstractNumId w:val="30"/>
  </w:num>
  <w:num w:numId="11" w16cid:durableId="1804931956">
    <w:abstractNumId w:val="24"/>
  </w:num>
  <w:num w:numId="12" w16cid:durableId="428236288">
    <w:abstractNumId w:val="13"/>
  </w:num>
  <w:num w:numId="13" w16cid:durableId="1674986058">
    <w:abstractNumId w:val="34"/>
  </w:num>
  <w:num w:numId="14" w16cid:durableId="7728258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509363">
    <w:abstractNumId w:val="32"/>
  </w:num>
  <w:num w:numId="16" w16cid:durableId="1603876327">
    <w:abstractNumId w:val="15"/>
  </w:num>
  <w:num w:numId="17" w16cid:durableId="95954670">
    <w:abstractNumId w:val="19"/>
  </w:num>
  <w:num w:numId="18" w16cid:durableId="1591431812">
    <w:abstractNumId w:val="14"/>
  </w:num>
  <w:num w:numId="19" w16cid:durableId="1213276661">
    <w:abstractNumId w:val="3"/>
  </w:num>
  <w:num w:numId="20" w16cid:durableId="1654063876">
    <w:abstractNumId w:val="2"/>
  </w:num>
  <w:num w:numId="21" w16cid:durableId="1906866592">
    <w:abstractNumId w:val="31"/>
  </w:num>
  <w:num w:numId="22" w16cid:durableId="199438710">
    <w:abstractNumId w:val="35"/>
  </w:num>
  <w:num w:numId="23" w16cid:durableId="1385368382">
    <w:abstractNumId w:val="11"/>
  </w:num>
  <w:num w:numId="24" w16cid:durableId="4790905">
    <w:abstractNumId w:val="23"/>
  </w:num>
  <w:num w:numId="25" w16cid:durableId="75707585">
    <w:abstractNumId w:val="5"/>
  </w:num>
  <w:num w:numId="26" w16cid:durableId="429350773">
    <w:abstractNumId w:val="29"/>
  </w:num>
  <w:num w:numId="27" w16cid:durableId="616838366">
    <w:abstractNumId w:val="6"/>
  </w:num>
  <w:num w:numId="28" w16cid:durableId="58405078">
    <w:abstractNumId w:val="32"/>
  </w:num>
  <w:num w:numId="29" w16cid:durableId="1985312325">
    <w:abstractNumId w:val="15"/>
  </w:num>
  <w:num w:numId="30" w16cid:durableId="2085256367">
    <w:abstractNumId w:val="19"/>
  </w:num>
  <w:num w:numId="31" w16cid:durableId="1192105167">
    <w:abstractNumId w:val="14"/>
  </w:num>
  <w:num w:numId="32" w16cid:durableId="1568761926">
    <w:abstractNumId w:val="3"/>
  </w:num>
  <w:num w:numId="33" w16cid:durableId="2074889189">
    <w:abstractNumId w:val="2"/>
  </w:num>
  <w:num w:numId="34" w16cid:durableId="1065031253">
    <w:abstractNumId w:val="31"/>
  </w:num>
  <w:num w:numId="35" w16cid:durableId="414523006">
    <w:abstractNumId w:val="35"/>
  </w:num>
  <w:num w:numId="36" w16cid:durableId="1020886822">
    <w:abstractNumId w:val="11"/>
  </w:num>
  <w:num w:numId="37" w16cid:durableId="422530632">
    <w:abstractNumId w:val="23"/>
  </w:num>
  <w:num w:numId="38" w16cid:durableId="1137524550">
    <w:abstractNumId w:val="5"/>
  </w:num>
  <w:num w:numId="39" w16cid:durableId="1070926530">
    <w:abstractNumId w:val="29"/>
  </w:num>
  <w:num w:numId="40" w16cid:durableId="101001772">
    <w:abstractNumId w:val="25"/>
  </w:num>
  <w:num w:numId="41" w16cid:durableId="820585829">
    <w:abstractNumId w:val="36"/>
  </w:num>
  <w:num w:numId="42" w16cid:durableId="1663511531">
    <w:abstractNumId w:val="7"/>
  </w:num>
  <w:num w:numId="43" w16cid:durableId="809984463">
    <w:abstractNumId w:val="33"/>
  </w:num>
  <w:num w:numId="44" w16cid:durableId="20592994">
    <w:abstractNumId w:val="1"/>
  </w:num>
  <w:num w:numId="45" w16cid:durableId="54361028">
    <w:abstractNumId w:val="20"/>
  </w:num>
  <w:num w:numId="46" w16cid:durableId="1344821991">
    <w:abstractNumId w:val="9"/>
  </w:num>
  <w:num w:numId="47" w16cid:durableId="56326064">
    <w:abstractNumId w:val="16"/>
  </w:num>
  <w:num w:numId="48" w16cid:durableId="1494564365">
    <w:abstractNumId w:val="10"/>
  </w:num>
  <w:num w:numId="49" w16cid:durableId="1091703366">
    <w:abstractNumId w:val="8"/>
  </w:num>
  <w:num w:numId="50" w16cid:durableId="1059591227">
    <w:abstractNumId w:val="18"/>
  </w:num>
  <w:num w:numId="51" w16cid:durableId="18576908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50297"/>
    <w:rsid w:val="0088506E"/>
    <w:rsid w:val="00886A6F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0D60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124BD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EF7BA1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Uni19</b:Tag>
    <b:SourceType>InternetSite</b:SourceType>
    <b:Guid>{1AF1401A-6E5C-4A27-B8A2-C60F440EE96D}</b:Guid>
    <b:Author>
      <b:Author>
        <b:Corporate>Universidad de Chile </b:Corporate>
      </b:Author>
    </b:Author>
    <b:Title>Reconocer, prevenir y afrontar el estrés académico</b:Title>
    <b:InternetSiteTitle>uchile.cl</b:InternetSiteTitle>
    <b:Year>2019</b:Year>
    <b:URL>https://uchile.cl/presentacion/centro-de-aprendizaje-campus-sur/Material-Autorregulacion-Emocional/reconocer-prevenir-y-afrontar-el-estres-academico#:~:text=El%20estrés%20académico%20es%20la,%2C%20trabajos%2C%20presentaciones%2C%20etc.</b:URL>
    <b:RefOrder>1</b:RefOrder>
  </b:Source>
  <b:Source>
    <b:Tag>Fra23</b:Tag>
    <b:SourceType>InternetSite</b:SourceType>
    <b:Guid>{500ABCC2-26A5-4D30-B177-2830D59BC6AF}</b:Guid>
    <b:Author>
      <b:Author>
        <b:NameList>
          <b:Person>
            <b:Last>Navarro</b:Last>
            <b:First>Francisco</b:First>
          </b:Person>
        </b:NameList>
      </b:Author>
    </b:Author>
    <b:Title>La verdad del estrés: síntomas, origen y cómo combatirlo</b:Title>
    <b:InternetSiteTitle>isenem.es</b:InternetSiteTitle>
    <b:Year>2023</b:Year>
    <b:Month>03</b:Month>
    <b:Day>27</b:Day>
    <b:URL>https://www.inesem.es/revistadigital/gestion-integrada/como-se-origina-el-estres/#:~:text=El%20origen%20del%20término%2C%20es,Universidad%20de%20Montreal)%20en%201936.</b:URL>
    <b:RefOrder>2</b:RefOrder>
  </b:Source>
</b:Sources>
</file>

<file path=customXml/itemProps1.xml><?xml version="1.0" encoding="utf-8"?>
<ds:datastoreItem xmlns:ds="http://schemas.openxmlformats.org/officeDocument/2006/customXml" ds:itemID="{B057C957-CBF1-48EC-9FF7-19F5241E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Anderson Uriel Sanchez Rogel</cp:lastModifiedBy>
  <cp:revision>2</cp:revision>
  <cp:lastPrinted>2024-06-04T05:36:00Z</cp:lastPrinted>
  <dcterms:created xsi:type="dcterms:W3CDTF">2024-06-11T04:19:00Z</dcterms:created>
  <dcterms:modified xsi:type="dcterms:W3CDTF">2024-06-11T04:19:00Z</dcterms:modified>
</cp:coreProperties>
</file>