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Gutierrez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6A05A809" w14:textId="77777777" w:rsidR="00FC5F0F" w:rsidRPr="00FC5F0F" w:rsidRDefault="00FC5F0F" w:rsidP="00FC5F0F">
      <w:pPr>
        <w:spacing w:after="0" w:line="240" w:lineRule="auto"/>
        <w:rPr>
          <w:rFonts w:ascii="Arial" w:hAnsi="Arial" w:cs="Arial"/>
          <w:b/>
          <w:bCs/>
          <w:i/>
          <w:color w:val="000000"/>
          <w:sz w:val="24"/>
          <w:szCs w:val="24"/>
        </w:rPr>
      </w:pPr>
    </w:p>
    <w:p w14:paraId="5A39BBE3" w14:textId="77777777" w:rsidR="00FC5F0F" w:rsidRPr="00FC5F0F" w:rsidRDefault="00FC5F0F" w:rsidP="00FC5F0F">
      <w:pPr>
        <w:spacing w:after="0" w:line="240" w:lineRule="auto"/>
        <w:rPr>
          <w:rFonts w:ascii="Arial" w:hAnsi="Arial" w:cs="Arial"/>
          <w:b/>
          <w:bCs/>
          <w:i/>
          <w:color w:val="000000"/>
          <w:sz w:val="24"/>
          <w:szCs w:val="24"/>
        </w:rPr>
      </w:pPr>
    </w:p>
    <w:p w14:paraId="41C8F396" w14:textId="77777777" w:rsidR="00FC5F0F" w:rsidRPr="00FC5F0F" w:rsidRDefault="00FC5F0F" w:rsidP="00FC5F0F">
      <w:pPr>
        <w:spacing w:after="0" w:line="240" w:lineRule="auto"/>
        <w:rPr>
          <w:rFonts w:ascii="Arial" w:hAnsi="Arial" w:cs="Arial"/>
          <w:b/>
          <w:bCs/>
          <w:i/>
          <w:color w:val="000000"/>
          <w:sz w:val="24"/>
          <w:szCs w:val="24"/>
        </w:rPr>
      </w:pPr>
    </w:p>
    <w:p w14:paraId="72A3D3EC" w14:textId="77777777" w:rsidR="00FC5F0F" w:rsidRPr="00FC5F0F" w:rsidRDefault="00FC5F0F" w:rsidP="00FC5F0F">
      <w:pPr>
        <w:spacing w:after="0" w:line="240" w:lineRule="auto"/>
        <w:rPr>
          <w:rFonts w:ascii="Arial" w:hAnsi="Arial" w:cs="Arial"/>
          <w:b/>
          <w:bCs/>
          <w:i/>
          <w:color w:val="000000"/>
          <w:sz w:val="24"/>
          <w:szCs w:val="24"/>
        </w:rPr>
      </w:pPr>
    </w:p>
    <w:p w14:paraId="0D0B940D" w14:textId="77777777" w:rsidR="00FC5F0F" w:rsidRPr="00FC5F0F" w:rsidRDefault="00FC5F0F" w:rsidP="00FC5F0F">
      <w:pPr>
        <w:spacing w:after="0" w:line="240" w:lineRule="auto"/>
        <w:rPr>
          <w:rFonts w:ascii="Arial" w:hAnsi="Arial" w:cs="Arial"/>
          <w:b/>
          <w:bCs/>
          <w:i/>
          <w:color w:val="000000"/>
          <w:sz w:val="24"/>
          <w:szCs w:val="24"/>
        </w:rPr>
      </w:pPr>
    </w:p>
    <w:p w14:paraId="0E27B00A" w14:textId="77777777" w:rsidR="00FC5F0F" w:rsidRPr="00FC5F0F" w:rsidRDefault="00FC5F0F" w:rsidP="00FC5F0F">
      <w:pPr>
        <w:spacing w:after="0" w:line="240" w:lineRule="auto"/>
        <w:rPr>
          <w:rFonts w:ascii="Arial" w:hAnsi="Arial" w:cs="Arial"/>
          <w:b/>
          <w:bCs/>
          <w:i/>
          <w:color w:val="000000"/>
          <w:sz w:val="24"/>
          <w:szCs w:val="24"/>
        </w:rPr>
      </w:pPr>
    </w:p>
    <w:p w14:paraId="60061E4C"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3656B9AB" w14:textId="77777777" w:rsidR="00FC5F0F" w:rsidRPr="00FC5F0F" w:rsidRDefault="00FC5F0F" w:rsidP="00FC5F0F">
      <w:pPr>
        <w:spacing w:after="0" w:line="240" w:lineRule="auto"/>
        <w:rPr>
          <w:rFonts w:ascii="Arial" w:hAnsi="Arial" w:cs="Arial"/>
          <w:b/>
          <w:bCs/>
          <w:i/>
          <w:color w:val="000000"/>
          <w:sz w:val="24"/>
          <w:szCs w:val="24"/>
        </w:rPr>
      </w:pPr>
    </w:p>
    <w:p w14:paraId="45FB0818" w14:textId="77777777" w:rsidR="00FC5F0F" w:rsidRPr="00FC5F0F" w:rsidRDefault="00FC5F0F" w:rsidP="00FC5F0F">
      <w:pPr>
        <w:spacing w:after="0" w:line="240" w:lineRule="auto"/>
        <w:rPr>
          <w:rFonts w:ascii="Arial" w:hAnsi="Arial" w:cs="Arial"/>
          <w:b/>
          <w:bCs/>
          <w:i/>
          <w:color w:val="000000"/>
          <w:sz w:val="24"/>
          <w:szCs w:val="24"/>
        </w:rPr>
      </w:pPr>
    </w:p>
    <w:p w14:paraId="049F31CB" w14:textId="77777777" w:rsidR="00FC5F0F" w:rsidRPr="00FC5F0F" w:rsidRDefault="00FC5F0F"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77777777" w:rsidR="00850F51" w:rsidRPr="00FC5F0F" w:rsidRDefault="00A52764"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7777777" w:rsidR="00FC5F0F" w:rsidRPr="00FC5F0F" w:rsidRDefault="00FC5F0F"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0FB78278" w14:textId="77777777" w:rsidR="00FC5F0F" w:rsidRPr="00FC5F0F" w:rsidRDefault="00FC5F0F" w:rsidP="00FC5F0F">
      <w:pPr>
        <w:spacing w:after="0" w:line="240" w:lineRule="auto"/>
        <w:rPr>
          <w:rFonts w:ascii="Arial" w:hAnsi="Arial" w:cs="Arial"/>
          <w:b/>
          <w:bCs/>
          <w:i/>
          <w:color w:val="000000"/>
          <w:sz w:val="24"/>
          <w:szCs w:val="24"/>
        </w:rPr>
      </w:pPr>
    </w:p>
    <w:p w14:paraId="1FC39945" w14:textId="77777777" w:rsidR="00FC5F0F" w:rsidRPr="00FC5F0F" w:rsidRDefault="00FC5F0F" w:rsidP="00FC5F0F">
      <w:pPr>
        <w:spacing w:after="0" w:line="240" w:lineRule="auto"/>
        <w:rPr>
          <w:rFonts w:ascii="Arial" w:hAnsi="Arial" w:cs="Arial"/>
          <w:b/>
          <w:bCs/>
          <w:i/>
          <w:color w:val="000000"/>
          <w:sz w:val="24"/>
          <w:szCs w:val="24"/>
        </w:rPr>
      </w:pPr>
    </w:p>
    <w:p w14:paraId="0562CB0E" w14:textId="77777777" w:rsidR="00FC5F0F" w:rsidRPr="00FC5F0F" w:rsidRDefault="00FC5F0F" w:rsidP="00FC5F0F">
      <w:pPr>
        <w:spacing w:after="0" w:line="240" w:lineRule="auto"/>
        <w:rPr>
          <w:rFonts w:ascii="Arial" w:hAnsi="Arial" w:cs="Arial"/>
          <w:b/>
          <w:bCs/>
          <w:i/>
          <w:color w:val="000000"/>
          <w:sz w:val="24"/>
          <w:szCs w:val="24"/>
        </w:rPr>
      </w:pPr>
    </w:p>
    <w:p w14:paraId="34CE0A41" w14:textId="77777777" w:rsidR="00FC5F0F" w:rsidRPr="00FC5F0F" w:rsidRDefault="00FC5F0F" w:rsidP="00FC5F0F">
      <w:pPr>
        <w:spacing w:after="0" w:line="240" w:lineRule="auto"/>
        <w:rPr>
          <w:rFonts w:ascii="Arial" w:hAnsi="Arial" w:cs="Arial"/>
          <w:b/>
          <w:bCs/>
          <w:i/>
          <w:color w:val="000000"/>
          <w:sz w:val="24"/>
          <w:szCs w:val="24"/>
        </w:rPr>
      </w:pPr>
    </w:p>
    <w:p w14:paraId="62EBF3C5" w14:textId="77777777" w:rsidR="00FC5F0F" w:rsidRPr="00FC5F0F" w:rsidRDefault="00FC5F0F" w:rsidP="00FC5F0F">
      <w:pPr>
        <w:spacing w:after="0" w:line="240" w:lineRule="auto"/>
        <w:rPr>
          <w:rFonts w:ascii="Arial" w:hAnsi="Arial" w:cs="Arial"/>
          <w:b/>
          <w:bCs/>
          <w:i/>
          <w:color w:val="000000"/>
          <w:sz w:val="24"/>
          <w:szCs w:val="24"/>
        </w:rPr>
      </w:pPr>
    </w:p>
    <w:p w14:paraId="6D98A12B" w14:textId="77777777" w:rsidR="00FC5F0F" w:rsidRPr="00FC5F0F" w:rsidRDefault="00FC5F0F" w:rsidP="00FC5F0F">
      <w:pPr>
        <w:spacing w:after="0" w:line="240" w:lineRule="auto"/>
        <w:rPr>
          <w:rFonts w:ascii="Arial" w:hAnsi="Arial" w:cs="Arial"/>
          <w:b/>
          <w:bCs/>
          <w:i/>
          <w:color w:val="000000"/>
          <w:sz w:val="24"/>
          <w:szCs w:val="24"/>
        </w:rPr>
      </w:pPr>
    </w:p>
    <w:p w14:paraId="2946DB82"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77777777" w:rsidR="00FC5F0F"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Nombre</w:t>
      </w:r>
    </w:p>
    <w:p w14:paraId="28B56671" w14:textId="3ADDAAFA"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Grado « </w:t>
      </w:r>
      <w:r w:rsidR="00957983">
        <w:rPr>
          <w:rFonts w:ascii="Arial" w:hAnsi="Arial" w:cs="Arial"/>
          <w:b/>
          <w:bCs/>
          <w:i/>
          <w:color w:val="000000"/>
          <w:sz w:val="24"/>
          <w:szCs w:val="24"/>
        </w:rPr>
        <w:t xml:space="preserve">Sexto </w:t>
      </w:r>
      <w:r w:rsidRPr="00FC5F0F">
        <w:rPr>
          <w:rFonts w:ascii="Arial" w:hAnsi="Arial" w:cs="Arial"/>
          <w:b/>
          <w:bCs/>
          <w:i/>
          <w:color w:val="000000"/>
          <w:sz w:val="24"/>
          <w:szCs w:val="24"/>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A43C2C">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3B0100">
      <w:pPr>
        <w:spacing w:after="0"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28AE713F" w:rsidR="00460038" w:rsidRDefault="00DD635C" w:rsidP="00DD635C">
      <w:pPr>
        <w:pStyle w:val="Prrafodelista"/>
        <w:spacing w:after="0" w:line="360" w:lineRule="auto"/>
        <w:jc w:val="both"/>
        <w:rPr>
          <w:rFonts w:ascii="Arial" w:hAnsi="Arial" w:cs="Arial"/>
          <w:color w:val="000000" w:themeColor="text1"/>
          <w:sz w:val="24"/>
          <w:szCs w:val="24"/>
        </w:rPr>
      </w:pPr>
      <w:r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 xml:space="preserve"> </w:t>
      </w:r>
      <w:r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sdt>
        <w:sdtPr>
          <w:rPr>
            <w:rFonts w:ascii="Arial" w:hAnsi="Arial" w:cs="Arial"/>
            <w:color w:val="000000" w:themeColor="text1"/>
            <w:sz w:val="24"/>
            <w:szCs w:val="24"/>
          </w:rPr>
          <w:id w:val="-1083840804"/>
          <w:citation/>
        </w:sdt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3F2E5D">
            <w:rPr>
              <w:rFonts w:ascii="Arial" w:hAnsi="Arial" w:cs="Arial"/>
              <w:noProof/>
              <w:color w:val="000000" w:themeColor="text1"/>
              <w:sz w:val="24"/>
              <w:szCs w:val="24"/>
              <w:lang w:val="es-MX"/>
            </w:rPr>
            <w:t xml:space="preserve"> </w:t>
          </w:r>
          <w:r w:rsidR="003F2E5D" w:rsidRPr="003F2E5D">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DD635C">
      <w:pPr>
        <w:pStyle w:val="Prrafodelista"/>
        <w:spacing w:after="0" w:line="360" w:lineRule="auto"/>
        <w:jc w:val="both"/>
        <w:rPr>
          <w:rFonts w:ascii="Arial" w:hAnsi="Arial" w:cs="Arial"/>
          <w:color w:val="000000" w:themeColor="text1"/>
          <w:sz w:val="24"/>
          <w:szCs w:val="24"/>
        </w:rPr>
      </w:pPr>
    </w:p>
    <w:p w14:paraId="52304BC4" w14:textId="08B84FA9" w:rsidR="00117447" w:rsidRDefault="00117447" w:rsidP="00DD635C">
      <w:pPr>
        <w:pStyle w:val="Prrafodelista"/>
        <w:spacing w:after="0" w:line="360" w:lineRule="auto"/>
        <w:jc w:val="both"/>
        <w:rPr>
          <w:rFonts w:ascii="Arial" w:hAnsi="Arial" w:cs="Arial"/>
          <w:color w:val="000000" w:themeColor="text1"/>
          <w:sz w:val="24"/>
          <w:szCs w:val="24"/>
          <w:lang w:val="es-MX"/>
        </w:rPr>
      </w:pPr>
      <w:r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Pr="00117447">
        <w:rPr>
          <w:rFonts w:ascii="Arial" w:hAnsi="Arial" w:cs="Arial" w:hint="eastAsia"/>
          <w:color w:val="000000" w:themeColor="text1"/>
          <w:sz w:val="24"/>
          <w:szCs w:val="24"/>
          <w:lang w:val="es-MX"/>
        </w:rPr>
        <w:t>.</w:t>
      </w:r>
      <w:sdt>
        <w:sdtPr>
          <w:rPr>
            <w:rFonts w:ascii="Arial" w:hAnsi="Arial" w:cs="Arial" w:hint="eastAsia"/>
            <w:color w:val="000000" w:themeColor="text1"/>
            <w:sz w:val="24"/>
            <w:szCs w:val="24"/>
            <w:lang w:val="es-MX"/>
          </w:rPr>
          <w:id w:val="-1518613688"/>
          <w:citation/>
        </w:sdt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3F2E5D">
            <w:rPr>
              <w:rFonts w:ascii="Arial" w:hAnsi="Arial" w:cs="Arial"/>
              <w:noProof/>
              <w:color w:val="000000" w:themeColor="text1"/>
              <w:sz w:val="24"/>
              <w:szCs w:val="24"/>
              <w:lang w:val="es-MX"/>
            </w:rPr>
            <w:t xml:space="preserve"> </w:t>
          </w:r>
          <w:r w:rsidR="003F2E5D" w:rsidRPr="003F2E5D">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DD635C">
      <w:pPr>
        <w:pStyle w:val="Prrafodelista"/>
        <w:spacing w:after="0" w:line="360" w:lineRule="auto"/>
        <w:jc w:val="both"/>
        <w:rPr>
          <w:rFonts w:ascii="Arial" w:hAnsi="Arial" w:cs="Arial"/>
          <w:color w:val="000000" w:themeColor="text1"/>
          <w:sz w:val="24"/>
          <w:szCs w:val="24"/>
          <w:lang w:val="es-MX"/>
        </w:rPr>
      </w:pPr>
    </w:p>
    <w:p w14:paraId="20C14484" w14:textId="4A6A98C1" w:rsidR="00EE5BDB" w:rsidRDefault="00EE5BDB" w:rsidP="00DD635C">
      <w:pPr>
        <w:pStyle w:val="Prrafodelista"/>
        <w:spacing w:after="0" w:line="360" w:lineRule="auto"/>
        <w:jc w:val="both"/>
        <w:rPr>
          <w:rFonts w:ascii="Arial" w:hAnsi="Arial" w:cs="Arial"/>
          <w:color w:val="000000" w:themeColor="text1"/>
          <w:sz w:val="24"/>
          <w:szCs w:val="24"/>
          <w:lang w:val="es-MX"/>
        </w:rPr>
      </w:pPr>
      <w:r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sdt>
        <w:sdtPr>
          <w:rPr>
            <w:rFonts w:ascii="Arial" w:hAnsi="Arial" w:cs="Arial"/>
            <w:color w:val="000000" w:themeColor="text1"/>
            <w:sz w:val="24"/>
            <w:szCs w:val="24"/>
            <w:lang w:val="es-MX"/>
          </w:rPr>
          <w:id w:val="-1086850330"/>
          <w:citation/>
        </w:sdt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3F2E5D">
            <w:rPr>
              <w:rFonts w:ascii="Arial" w:hAnsi="Arial" w:cs="Arial"/>
              <w:noProof/>
              <w:color w:val="000000" w:themeColor="text1"/>
              <w:sz w:val="24"/>
              <w:szCs w:val="24"/>
              <w:lang w:val="es-MX"/>
            </w:rPr>
            <w:t xml:space="preserve"> </w:t>
          </w:r>
          <w:r w:rsidR="003F2E5D" w:rsidRPr="003F2E5D">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77777777" w:rsidR="00217CF4" w:rsidRPr="00117447" w:rsidRDefault="00217CF4" w:rsidP="00DD635C">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w:t>
      </w:r>
      <w:r w:rsidR="00460038">
        <w:rPr>
          <w:rFonts w:ascii="Arial" w:hAnsi="Arial" w:cs="Arial"/>
          <w:b/>
          <w:bCs/>
          <w:color w:val="000000" w:themeColor="text1"/>
          <w:sz w:val="24"/>
          <w:szCs w:val="24"/>
        </w:rPr>
        <w:t>l</w:t>
      </w:r>
    </w:p>
    <w:p w14:paraId="065E2444" w14:textId="480701B3"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lastRenderedPageBreak/>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Pr="00122CB6">
        <w:rPr>
          <w:rFonts w:ascii="Arial" w:hAnsi="Arial" w:cs="Arial"/>
          <w:color w:val="000000" w:themeColor="text1"/>
          <w:sz w:val="24"/>
          <w:szCs w:val="24"/>
        </w:rPr>
        <w:t xml:space="preserve"> y privada</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3F2E5D" w:rsidRPr="003F2E5D">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23EC9AD8"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sdt>
        <w:sdtPr>
          <w:rPr>
            <w:rFonts w:ascii="Arial" w:hAnsi="Arial" w:cs="Arial"/>
            <w:color w:val="000000" w:themeColor="text1"/>
            <w:sz w:val="24"/>
            <w:szCs w:val="24"/>
          </w:rPr>
          <w:id w:val="515958581"/>
          <w:citation/>
        </w:sdtPr>
        <w:sdtContent>
          <w:r w:rsidR="00842240">
            <w:rPr>
              <w:rFonts w:ascii="Arial" w:hAnsi="Arial" w:cs="Arial"/>
              <w:color w:val="000000" w:themeColor="text1"/>
              <w:sz w:val="24"/>
              <w:szCs w:val="24"/>
            </w:rPr>
            <w:fldChar w:fldCharType="begin"/>
          </w:r>
          <w:r w:rsidR="00842240">
            <w:rPr>
              <w:rFonts w:ascii="Arial" w:hAnsi="Arial" w:cs="Arial"/>
              <w:color w:val="000000" w:themeColor="text1"/>
              <w:sz w:val="24"/>
              <w:szCs w:val="24"/>
            </w:rPr>
            <w:instrText xml:space="preserve"> CITATION Con \l 4106 </w:instrText>
          </w:r>
          <w:r w:rsidR="00E15A9F">
            <w:rPr>
              <w:rFonts w:ascii="Arial" w:hAnsi="Arial" w:cs="Arial"/>
              <w:color w:val="000000" w:themeColor="text1"/>
              <w:sz w:val="24"/>
              <w:szCs w:val="24"/>
            </w:rPr>
            <w:instrText xml:space="preserve"> \m Jul13</w:instrText>
          </w:r>
          <w:r w:rsidR="00842240">
            <w:rPr>
              <w:rFonts w:ascii="Arial" w:hAnsi="Arial" w:cs="Arial"/>
              <w:color w:val="000000" w:themeColor="text1"/>
              <w:sz w:val="24"/>
              <w:szCs w:val="24"/>
            </w:rPr>
            <w:fldChar w:fldCharType="separate"/>
          </w:r>
          <w:r w:rsidR="003F2E5D">
            <w:rPr>
              <w:rFonts w:ascii="Arial" w:hAnsi="Arial" w:cs="Arial"/>
              <w:noProof/>
              <w:color w:val="000000" w:themeColor="text1"/>
              <w:sz w:val="24"/>
              <w:szCs w:val="24"/>
            </w:rPr>
            <w:t xml:space="preserve"> </w:t>
          </w:r>
          <w:r w:rsidR="003F2E5D" w:rsidRPr="003F2E5D">
            <w:rPr>
              <w:rFonts w:ascii="Arial" w:hAnsi="Arial" w:cs="Arial"/>
              <w:noProof/>
              <w:color w:val="000000" w:themeColor="text1"/>
              <w:sz w:val="24"/>
              <w:szCs w:val="24"/>
            </w:rPr>
            <w:t>(Guatemala, Constitucion de la república de Guatemala ; Mejicanos, 2013)</w:t>
          </w:r>
          <w:r w:rsidR="00842240">
            <w:rPr>
              <w:rFonts w:ascii="Arial" w:hAnsi="Arial" w:cs="Arial"/>
              <w:color w:val="000000" w:themeColor="text1"/>
              <w:sz w:val="24"/>
              <w:szCs w:val="24"/>
            </w:rPr>
            <w:fldChar w:fldCharType="end"/>
          </w:r>
        </w:sdtContent>
      </w:sdt>
    </w:p>
    <w:p w14:paraId="1B8CFCE2" w14:textId="13D30F29"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sdt>
        <w:sdtPr>
          <w:rPr>
            <w:rFonts w:ascii="Arial" w:hAnsi="Arial" w:cs="Arial"/>
            <w:color w:val="000000" w:themeColor="text1"/>
            <w:sz w:val="24"/>
            <w:szCs w:val="24"/>
          </w:rPr>
          <w:id w:val="622262970"/>
          <w:citation/>
        </w:sdt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3F2E5D">
            <w:rPr>
              <w:rFonts w:ascii="Arial" w:hAnsi="Arial" w:cs="Arial"/>
              <w:noProof/>
              <w:color w:val="000000" w:themeColor="text1"/>
              <w:sz w:val="24"/>
              <w:szCs w:val="24"/>
            </w:rPr>
            <w:t xml:space="preserve"> </w:t>
          </w:r>
          <w:r w:rsidR="003F2E5D" w:rsidRPr="003F2E5D">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214E7D0F" w14:textId="040B67D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3F2E5D" w:rsidRPr="003F2E5D">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06870157" w14:textId="00B3FB6B"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3F2E5D" w:rsidRPr="003F2E5D">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44B0900"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26B531BC" w14:textId="4FEE4081" w:rsidR="00F85D4C"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 xml:space="preserve">Código procesal penal: Establece los procedimientos y normas que regulan la investigación, enjuiciamiento y juzgamiento de los delitos en un sistema legal determinado, el objetivo de este es garantizar un proceso penal justo, transparente </w:t>
      </w:r>
      <w:r w:rsidRPr="00122CB6">
        <w:rPr>
          <w:rFonts w:ascii="Arial" w:hAnsi="Arial" w:cs="Arial"/>
          <w:color w:val="000000" w:themeColor="text1"/>
          <w:sz w:val="24"/>
          <w:szCs w:val="24"/>
        </w:rPr>
        <w:lastRenderedPageBreak/>
        <w:t>y eficiente, tanto para los acusados como para las víctimas y la sociedad general</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3F2E5D" w:rsidRPr="003F2E5D">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73D77D66" w14:textId="77777777" w:rsidR="00460038" w:rsidRPr="00B57C8F" w:rsidRDefault="00460038" w:rsidP="003B0100">
      <w:pPr>
        <w:pStyle w:val="Prrafodelista"/>
        <w:spacing w:after="0" w:line="360" w:lineRule="auto"/>
        <w:ind w:left="360"/>
        <w:jc w:val="both"/>
        <w:rPr>
          <w:rFonts w:ascii="Arial" w:hAnsi="Arial" w:cs="Arial"/>
          <w:color w:val="000000" w:themeColor="text1"/>
          <w:sz w:val="24"/>
          <w:szCs w:val="24"/>
        </w:rPr>
      </w:pPr>
    </w:p>
    <w:p w14:paraId="45C54B7B" w14:textId="5186E9E1" w:rsidR="00460038" w:rsidRP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563D25E" w14:textId="514465BF" w:rsidR="00217CF4" w:rsidRPr="00217CF4" w:rsidRDefault="00B57C8F" w:rsidP="00217CF4">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Pr>
          <w:rFonts w:ascii="Arial" w:hAnsi="Arial" w:cs="Arial"/>
          <w:color w:val="000000" w:themeColor="text1"/>
          <w:sz w:val="24"/>
          <w:szCs w:val="24"/>
        </w:rPr>
        <w:t xml:space="preserve"> </w:t>
      </w:r>
      <w:r w:rsidRPr="00B57C8F">
        <w:rPr>
          <w:rFonts w:ascii="Arial" w:hAnsi="Arial" w:cs="Arial"/>
          <w:color w:val="000000" w:themeColor="text1"/>
          <w:sz w:val="24"/>
          <w:szCs w:val="24"/>
        </w:rPr>
        <w:t>SEGURIDAD VIAL.</w:t>
      </w:r>
      <w:sdt>
        <w:sdtPr>
          <w:rPr>
            <w:rFonts w:ascii="Arial" w:hAnsi="Arial" w:cs="Arial"/>
            <w:color w:val="000000" w:themeColor="text1"/>
            <w:sz w:val="24"/>
            <w:szCs w:val="24"/>
          </w:rPr>
          <w:id w:val="707222446"/>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3F2E5D">
            <w:rPr>
              <w:rFonts w:ascii="Arial" w:hAnsi="Arial" w:cs="Arial"/>
              <w:noProof/>
              <w:color w:val="000000" w:themeColor="text1"/>
              <w:sz w:val="24"/>
              <w:szCs w:val="24"/>
              <w:lang w:val="es-MX"/>
            </w:rPr>
            <w:t xml:space="preserve"> </w:t>
          </w:r>
          <w:r w:rsidR="003F2E5D" w:rsidRPr="003F2E5D">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72B5DBFC" w14:textId="0D195F9E" w:rsidR="00460038" w:rsidRDefault="00B57C8F" w:rsidP="00B57C8F">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3F2E5D">
            <w:rPr>
              <w:rFonts w:ascii="Arial" w:hAnsi="Arial" w:cs="Arial"/>
              <w:noProof/>
              <w:color w:val="000000" w:themeColor="text1"/>
              <w:sz w:val="24"/>
              <w:szCs w:val="24"/>
              <w:lang w:val="es-MX"/>
            </w:rPr>
            <w:t xml:space="preserve"> </w:t>
          </w:r>
          <w:r w:rsidR="003F2E5D" w:rsidRPr="003F2E5D">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11697280" w14:textId="155A48D5" w:rsidR="000365E9" w:rsidRDefault="000365E9" w:rsidP="00B57C8F">
      <w:pPr>
        <w:pStyle w:val="Prrafodelista"/>
        <w:spacing w:after="0" w:line="360" w:lineRule="auto"/>
        <w:ind w:left="709"/>
        <w:jc w:val="both"/>
        <w:rPr>
          <w:rFonts w:ascii="Arial" w:hAnsi="Arial" w:cs="Arial"/>
          <w:color w:val="000000" w:themeColor="text1"/>
          <w:sz w:val="24"/>
          <w:szCs w:val="24"/>
        </w:rPr>
      </w:pPr>
    </w:p>
    <w:p w14:paraId="7E8E1C34" w14:textId="52445252" w:rsidR="000365E9" w:rsidRPr="000365E9" w:rsidRDefault="000365E9" w:rsidP="000365E9">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sdt>
        <w:sdtPr>
          <w:rPr>
            <w:rFonts w:ascii="Arial" w:hAnsi="Arial" w:cs="Arial"/>
            <w:color w:val="000000" w:themeColor="text1"/>
            <w:sz w:val="24"/>
            <w:szCs w:val="24"/>
          </w:rPr>
          <w:id w:val="115644374"/>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3F2E5D">
            <w:rPr>
              <w:rFonts w:ascii="Arial" w:hAnsi="Arial" w:cs="Arial"/>
              <w:noProof/>
              <w:color w:val="000000" w:themeColor="text1"/>
              <w:sz w:val="24"/>
              <w:szCs w:val="24"/>
              <w:lang w:val="es-MX"/>
            </w:rPr>
            <w:t xml:space="preserve"> </w:t>
          </w:r>
          <w:r w:rsidR="003F2E5D" w:rsidRPr="003F2E5D">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43A8CCED" w14:textId="2FED170A" w:rsidR="000365E9" w:rsidRDefault="000365E9" w:rsidP="000365E9">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Según el Observatorio Nacional de Seguridad del Tránsito (Onset),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sdt>
        <w:sdtPr>
          <w:rPr>
            <w:rFonts w:ascii="Arial" w:hAnsi="Arial" w:cs="Arial"/>
            <w:color w:val="000000" w:themeColor="text1"/>
            <w:sz w:val="24"/>
            <w:szCs w:val="24"/>
          </w:rPr>
          <w:id w:val="-1981983804"/>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3F2E5D">
            <w:rPr>
              <w:rFonts w:ascii="Arial" w:hAnsi="Arial" w:cs="Arial"/>
              <w:noProof/>
              <w:color w:val="000000" w:themeColor="text1"/>
              <w:sz w:val="24"/>
              <w:szCs w:val="24"/>
              <w:lang w:val="es-MX"/>
            </w:rPr>
            <w:t xml:space="preserve"> </w:t>
          </w:r>
          <w:r w:rsidR="003F2E5D" w:rsidRPr="003F2E5D">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3B243838" w14:textId="2538B8E6" w:rsidR="000365E9" w:rsidRDefault="000365E9" w:rsidP="000365E9">
      <w:pPr>
        <w:pStyle w:val="Prrafodelista"/>
        <w:spacing w:after="0" w:line="360" w:lineRule="auto"/>
        <w:ind w:left="709"/>
        <w:jc w:val="both"/>
        <w:rPr>
          <w:rFonts w:ascii="Arial" w:hAnsi="Arial" w:cs="Arial"/>
          <w:color w:val="000000" w:themeColor="text1"/>
          <w:sz w:val="24"/>
          <w:szCs w:val="24"/>
        </w:rPr>
      </w:pPr>
    </w:p>
    <w:p w14:paraId="214D5B21" w14:textId="268EA69F" w:rsidR="00217CF4" w:rsidRPr="00217CF4"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w:t>
      </w:r>
      <w:r w:rsidRPr="00217CF4">
        <w:rPr>
          <w:rFonts w:ascii="Arial" w:hAnsi="Arial" w:cs="Arial"/>
          <w:color w:val="000000" w:themeColor="text1"/>
          <w:sz w:val="24"/>
          <w:szCs w:val="24"/>
        </w:rPr>
        <w:lastRenderedPageBreak/>
        <w:t xml:space="preserve">ha estabilizado desde hace una década, pues su tendencia venía siendo siempre al alza. Este es un estado de inseguridad vial, producto de una cultura vial decadente. La mayoría de los conductores conoce las normativas, pero la falta de aplicación real de la ley incentiva su constante violación. </w:t>
      </w:r>
      <w:sdt>
        <w:sdtPr>
          <w:rPr>
            <w:rFonts w:ascii="Arial" w:hAnsi="Arial" w:cs="Arial"/>
            <w:color w:val="000000" w:themeColor="text1"/>
            <w:sz w:val="24"/>
            <w:szCs w:val="24"/>
          </w:rPr>
          <w:id w:val="133287960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3F2E5D" w:rsidRPr="003F2E5D">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43AD06B5" w14:textId="7DE498DB" w:rsidR="00217CF4" w:rsidRPr="00217CF4"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3F2E5D" w:rsidRPr="003F2E5D">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0C1A0894" w14:textId="3E5EF8DF" w:rsidR="000365E9"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sdt>
        <w:sdtPr>
          <w:rPr>
            <w:rFonts w:ascii="Arial" w:hAnsi="Arial" w:cs="Arial"/>
            <w:color w:val="000000" w:themeColor="text1"/>
            <w:sz w:val="24"/>
            <w:szCs w:val="24"/>
          </w:rPr>
          <w:id w:val="129990178"/>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3F2E5D">
            <w:rPr>
              <w:rFonts w:ascii="Arial" w:hAnsi="Arial" w:cs="Arial"/>
              <w:noProof/>
              <w:color w:val="000000" w:themeColor="text1"/>
              <w:sz w:val="24"/>
              <w:szCs w:val="24"/>
              <w:lang w:val="es-MX"/>
            </w:rPr>
            <w:t xml:space="preserve"> </w:t>
          </w:r>
          <w:r w:rsidR="003F2E5D" w:rsidRPr="003F2E5D">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3B2A248C" w14:textId="5AC8DFDB" w:rsidR="00726981" w:rsidRDefault="00726981" w:rsidP="00217CF4">
      <w:pPr>
        <w:pStyle w:val="Prrafodelista"/>
        <w:spacing w:after="0" w:line="360" w:lineRule="auto"/>
        <w:ind w:left="709"/>
        <w:jc w:val="both"/>
        <w:rPr>
          <w:rFonts w:ascii="Arial" w:hAnsi="Arial" w:cs="Arial"/>
          <w:color w:val="000000" w:themeColor="text1"/>
          <w:sz w:val="24"/>
          <w:szCs w:val="24"/>
        </w:rPr>
      </w:pPr>
    </w:p>
    <w:p w14:paraId="31901E5D" w14:textId="2533CE6A" w:rsidR="00726981" w:rsidRDefault="00726981" w:rsidP="00726981">
      <w:pPr>
        <w:pStyle w:val="Prrafodelista"/>
        <w:spacing w:after="0" w:line="276"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PRO21 \l 4106 </w:instrText>
          </w:r>
          <w:r>
            <w:rPr>
              <w:rFonts w:ascii="Arial" w:hAnsi="Arial" w:cs="Arial"/>
              <w:color w:val="000000" w:themeColor="text1"/>
              <w:sz w:val="24"/>
              <w:szCs w:val="24"/>
            </w:rPr>
            <w:fldChar w:fldCharType="separate"/>
          </w:r>
          <w:r w:rsidR="003F2E5D" w:rsidRPr="003F2E5D">
            <w:rPr>
              <w:rFonts w:ascii="Arial" w:hAnsi="Arial" w:cs="Arial"/>
              <w:noProof/>
              <w:color w:val="000000" w:themeColor="text1"/>
              <w:sz w:val="24"/>
              <w:szCs w:val="24"/>
            </w:rPr>
            <w:t>(PROVIAL, 2021)</w:t>
          </w:r>
          <w:r>
            <w:rPr>
              <w:rFonts w:ascii="Arial" w:hAnsi="Arial" w:cs="Arial"/>
              <w:color w:val="000000" w:themeColor="text1"/>
              <w:sz w:val="24"/>
              <w:szCs w:val="24"/>
            </w:rPr>
            <w:fldChar w:fldCharType="end"/>
          </w:r>
        </w:sdtContent>
      </w:sdt>
    </w:p>
    <w:p w14:paraId="00E99C72" w14:textId="77777777" w:rsidR="00726981" w:rsidRDefault="00726981" w:rsidP="00726981">
      <w:pPr>
        <w:pStyle w:val="Prrafodelista"/>
        <w:spacing w:after="0" w:line="276" w:lineRule="auto"/>
        <w:ind w:left="708"/>
        <w:jc w:val="both"/>
        <w:rPr>
          <w:rFonts w:ascii="Arial" w:hAnsi="Arial" w:cs="Arial"/>
          <w:color w:val="000000" w:themeColor="text1"/>
          <w:sz w:val="24"/>
          <w:szCs w:val="24"/>
        </w:rPr>
      </w:pPr>
    </w:p>
    <w:p w14:paraId="1D237FE8" w14:textId="77777777" w:rsidR="00726981" w:rsidRPr="00D13E17" w:rsidRDefault="00726981" w:rsidP="00726981">
      <w:pPr>
        <w:pStyle w:val="Prrafodelista"/>
        <w:spacing w:after="0" w:line="276"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726981">
      <w:pPr>
        <w:pStyle w:val="Prrafodelista"/>
        <w:spacing w:after="0" w:line="276" w:lineRule="auto"/>
        <w:ind w:left="708"/>
        <w:jc w:val="both"/>
        <w:rPr>
          <w:rFonts w:ascii="Arial" w:hAnsi="Arial" w:cs="Arial"/>
          <w:color w:val="000000" w:themeColor="text1"/>
          <w:sz w:val="24"/>
          <w:szCs w:val="24"/>
        </w:rPr>
      </w:pPr>
    </w:p>
    <w:p w14:paraId="60828151" w14:textId="77777777" w:rsidR="00726981" w:rsidRPr="00D13E17" w:rsidRDefault="00726981" w:rsidP="00726981">
      <w:pPr>
        <w:pStyle w:val="Prrafodelista"/>
        <w:numPr>
          <w:ilvl w:val="0"/>
          <w:numId w:val="2"/>
        </w:numPr>
        <w:spacing w:after="0" w:line="276"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726981">
      <w:pPr>
        <w:pStyle w:val="Prrafodelista"/>
        <w:numPr>
          <w:ilvl w:val="0"/>
          <w:numId w:val="2"/>
        </w:numPr>
        <w:spacing w:after="0" w:line="276"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726981">
      <w:pPr>
        <w:pStyle w:val="Prrafodelista"/>
        <w:numPr>
          <w:ilvl w:val="0"/>
          <w:numId w:val="2"/>
        </w:numPr>
        <w:spacing w:after="0" w:line="276" w:lineRule="auto"/>
        <w:jc w:val="both"/>
        <w:rPr>
          <w:rFonts w:ascii="Arial" w:hAnsi="Arial" w:cs="Arial"/>
          <w:color w:val="000000" w:themeColor="text1"/>
          <w:sz w:val="24"/>
          <w:szCs w:val="24"/>
        </w:rPr>
      </w:pPr>
      <w:r w:rsidRPr="00D13E17">
        <w:rPr>
          <w:rFonts w:ascii="Arial" w:hAnsi="Arial" w:cs="Arial"/>
          <w:color w:val="000000" w:themeColor="text1"/>
          <w:sz w:val="24"/>
          <w:szCs w:val="24"/>
        </w:rPr>
        <w:t>Diagnóstico de la educación vial</w:t>
      </w:r>
    </w:p>
    <w:p w14:paraId="3C1C5366" w14:textId="77777777" w:rsidR="00726981" w:rsidRPr="00D13E17" w:rsidRDefault="00726981" w:rsidP="00726981">
      <w:pPr>
        <w:pStyle w:val="Prrafodelista"/>
        <w:spacing w:after="0" w:line="276" w:lineRule="auto"/>
        <w:ind w:left="1428"/>
        <w:jc w:val="both"/>
        <w:rPr>
          <w:rFonts w:ascii="Arial" w:hAnsi="Arial" w:cs="Arial"/>
          <w:color w:val="000000" w:themeColor="text1"/>
          <w:sz w:val="24"/>
          <w:szCs w:val="24"/>
        </w:rPr>
      </w:pPr>
    </w:p>
    <w:p w14:paraId="25B85476" w14:textId="39D9B149" w:rsidR="00726981" w:rsidRDefault="00726981" w:rsidP="00726981">
      <w:pPr>
        <w:pStyle w:val="Prrafodelista"/>
        <w:spacing w:after="0" w:line="276"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Fun17 \l 4106 </w:instrText>
          </w:r>
          <w:r>
            <w:rPr>
              <w:rFonts w:ascii="Arial" w:hAnsi="Arial" w:cs="Arial"/>
              <w:color w:val="000000" w:themeColor="text1"/>
              <w:sz w:val="24"/>
              <w:szCs w:val="24"/>
            </w:rPr>
            <w:fldChar w:fldCharType="separate"/>
          </w:r>
          <w:r w:rsidR="003F2E5D" w:rsidRPr="003F2E5D">
            <w:rPr>
              <w:rFonts w:ascii="Arial" w:hAnsi="Arial" w:cs="Arial"/>
              <w:noProof/>
              <w:color w:val="000000" w:themeColor="text1"/>
              <w:sz w:val="24"/>
              <w:szCs w:val="24"/>
            </w:rPr>
            <w:t>(MAPFRE, 2017)</w:t>
          </w:r>
          <w:r>
            <w:rPr>
              <w:rFonts w:ascii="Arial" w:hAnsi="Arial" w:cs="Arial"/>
              <w:color w:val="000000" w:themeColor="text1"/>
              <w:sz w:val="24"/>
              <w:szCs w:val="24"/>
            </w:rPr>
            <w:fldChar w:fldCharType="end"/>
          </w:r>
        </w:sdtContent>
      </w:sdt>
    </w:p>
    <w:p w14:paraId="2B8CF5A1" w14:textId="77777777" w:rsidR="00726981" w:rsidRDefault="00726981" w:rsidP="00726981">
      <w:pPr>
        <w:pStyle w:val="Prrafodelista"/>
        <w:spacing w:after="0" w:line="276" w:lineRule="auto"/>
        <w:ind w:left="708"/>
        <w:jc w:val="both"/>
        <w:rPr>
          <w:rFonts w:ascii="Arial" w:hAnsi="Arial" w:cs="Arial"/>
          <w:color w:val="000000" w:themeColor="text1"/>
          <w:sz w:val="24"/>
          <w:szCs w:val="24"/>
        </w:rPr>
      </w:pPr>
    </w:p>
    <w:p w14:paraId="59B7F542" w14:textId="47943A1F" w:rsidR="00726981" w:rsidRDefault="00726981" w:rsidP="00726981">
      <w:pPr>
        <w:pStyle w:val="Prrafodelista"/>
        <w:spacing w:after="0" w:line="276" w:lineRule="auto"/>
        <w:ind w:left="708"/>
        <w:jc w:val="both"/>
        <w:rPr>
          <w:rFonts w:ascii="Arial" w:hAnsi="Arial" w:cs="Arial"/>
          <w:color w:val="000000" w:themeColor="text1"/>
          <w:sz w:val="24"/>
          <w:szCs w:val="24"/>
        </w:rPr>
      </w:pPr>
      <w:r w:rsidRPr="007657BA">
        <w:rPr>
          <w:rFonts w:ascii="Arial" w:hAnsi="Arial" w:cs="Arial"/>
          <w:color w:val="000000" w:themeColor="text1"/>
          <w:sz w:val="24"/>
          <w:szCs w:val="24"/>
        </w:rPr>
        <w:lastRenderedPageBreak/>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sdt>
        <w:sdtPr>
          <w:rPr>
            <w:rFonts w:ascii="Arial" w:hAnsi="Arial" w:cs="Arial"/>
            <w:color w:val="000000" w:themeColor="text1"/>
            <w:sz w:val="24"/>
            <w:szCs w:val="24"/>
          </w:rPr>
          <w:id w:val="1468705083"/>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Tra21 \l 4106 </w:instrText>
          </w:r>
          <w:r>
            <w:rPr>
              <w:rFonts w:ascii="Arial" w:hAnsi="Arial" w:cs="Arial"/>
              <w:color w:val="000000" w:themeColor="text1"/>
              <w:sz w:val="24"/>
              <w:szCs w:val="24"/>
            </w:rPr>
            <w:fldChar w:fldCharType="separate"/>
          </w:r>
          <w:r w:rsidR="003F2E5D">
            <w:rPr>
              <w:rFonts w:ascii="Arial" w:hAnsi="Arial" w:cs="Arial"/>
              <w:noProof/>
              <w:color w:val="000000" w:themeColor="text1"/>
              <w:sz w:val="24"/>
              <w:szCs w:val="24"/>
            </w:rPr>
            <w:t xml:space="preserve"> </w:t>
          </w:r>
          <w:r w:rsidR="003F2E5D" w:rsidRPr="003F2E5D">
            <w:rPr>
              <w:rFonts w:ascii="Arial" w:hAnsi="Arial" w:cs="Arial"/>
              <w:noProof/>
              <w:color w:val="000000" w:themeColor="text1"/>
              <w:sz w:val="24"/>
              <w:szCs w:val="24"/>
            </w:rPr>
            <w:t>(TrafficLogix, 2021)</w:t>
          </w:r>
          <w:r>
            <w:rPr>
              <w:rFonts w:ascii="Arial" w:hAnsi="Arial" w:cs="Arial"/>
              <w:color w:val="000000" w:themeColor="text1"/>
              <w:sz w:val="24"/>
              <w:szCs w:val="24"/>
            </w:rPr>
            <w:fldChar w:fldCharType="end"/>
          </w:r>
        </w:sdtContent>
      </w:sdt>
    </w:p>
    <w:p w14:paraId="6740BBF5" w14:textId="77777777" w:rsidR="00726981" w:rsidRDefault="00726981" w:rsidP="00217CF4">
      <w:pPr>
        <w:pStyle w:val="Prrafodelista"/>
        <w:spacing w:after="0" w:line="360" w:lineRule="auto"/>
        <w:ind w:left="709"/>
        <w:jc w:val="both"/>
        <w:rPr>
          <w:rFonts w:ascii="Arial" w:hAnsi="Arial" w:cs="Arial"/>
          <w:color w:val="000000" w:themeColor="text1"/>
          <w:sz w:val="24"/>
          <w:szCs w:val="24"/>
        </w:rPr>
      </w:pPr>
    </w:p>
    <w:p w14:paraId="3D5C497C" w14:textId="77777777" w:rsidR="00217CF4" w:rsidRPr="00B57C8F" w:rsidRDefault="00217CF4" w:rsidP="00217CF4">
      <w:pPr>
        <w:pStyle w:val="Prrafodelista"/>
        <w:spacing w:after="0" w:line="360" w:lineRule="auto"/>
        <w:ind w:left="709"/>
        <w:jc w:val="both"/>
        <w:rPr>
          <w:rFonts w:ascii="Arial" w:hAnsi="Arial" w:cs="Arial"/>
          <w:color w:val="000000" w:themeColor="text1"/>
          <w:sz w:val="24"/>
          <w:szCs w:val="24"/>
        </w:rPr>
      </w:pPr>
    </w:p>
    <w:p w14:paraId="59B92F99" w14:textId="2D0C51AF" w:rsidR="00460038" w:rsidRDefault="00CC04D8" w:rsidP="004C7776">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2A6E161F" w14:textId="4214722F" w:rsidR="00AA302E" w:rsidRDefault="00AA302E" w:rsidP="00AA302E">
      <w:pPr>
        <w:spacing w:line="360" w:lineRule="auto"/>
        <w:ind w:left="708"/>
        <w:jc w:val="both"/>
        <w:rPr>
          <w:rFonts w:ascii="Arial" w:hAnsi="Arial" w:cs="Arial"/>
          <w:sz w:val="24"/>
          <w:szCs w:val="24"/>
        </w:rPr>
      </w:pPr>
      <w:r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sdt>
        <w:sdtPr>
          <w:rPr>
            <w:rFonts w:ascii="Arial" w:hAnsi="Arial" w:cs="Arial"/>
            <w:sz w:val="24"/>
            <w:szCs w:val="24"/>
          </w:rPr>
          <w:id w:val="1910347832"/>
          <w:citation/>
        </w:sdt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3F2E5D">
            <w:rPr>
              <w:rFonts w:ascii="Arial" w:hAnsi="Arial" w:cs="Arial"/>
              <w:noProof/>
              <w:sz w:val="24"/>
              <w:szCs w:val="24"/>
            </w:rPr>
            <w:t xml:space="preserve"> </w:t>
          </w:r>
          <w:r w:rsidR="003F2E5D" w:rsidRPr="003F2E5D">
            <w:rPr>
              <w:rFonts w:ascii="Arial" w:hAnsi="Arial" w:cs="Arial"/>
              <w:noProof/>
              <w:sz w:val="24"/>
              <w:szCs w:val="24"/>
            </w:rPr>
            <w:t>(Montano, 2021)</w:t>
          </w:r>
          <w:r w:rsidR="00E503AD">
            <w:rPr>
              <w:rFonts w:ascii="Arial" w:hAnsi="Arial" w:cs="Arial"/>
              <w:sz w:val="24"/>
              <w:szCs w:val="24"/>
            </w:rPr>
            <w:fldChar w:fldCharType="end"/>
          </w:r>
        </w:sdtContent>
      </w:sdt>
    </w:p>
    <w:p w14:paraId="6E2155D3" w14:textId="2A0CEB07" w:rsidR="00FE0D7C" w:rsidRPr="00FE0D7C" w:rsidRDefault="00FE0D7C" w:rsidP="00FE0D7C">
      <w:pPr>
        <w:spacing w:line="360" w:lineRule="auto"/>
        <w:ind w:left="708"/>
        <w:jc w:val="both"/>
        <w:rPr>
          <w:rFonts w:ascii="Arial" w:hAnsi="Arial" w:cs="Arial"/>
          <w:sz w:val="24"/>
          <w:szCs w:val="24"/>
        </w:rPr>
      </w:pPr>
      <w:r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sdt>
        <w:sdtPr>
          <w:rPr>
            <w:rFonts w:ascii="Arial" w:hAnsi="Arial" w:cs="Arial"/>
            <w:sz w:val="24"/>
            <w:szCs w:val="24"/>
          </w:rPr>
          <w:id w:val="21672821"/>
          <w:citation/>
        </w:sdt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3F2E5D">
            <w:rPr>
              <w:rFonts w:ascii="Arial" w:hAnsi="Arial" w:cs="Arial"/>
              <w:noProof/>
              <w:sz w:val="24"/>
              <w:szCs w:val="24"/>
            </w:rPr>
            <w:t xml:space="preserve"> </w:t>
          </w:r>
          <w:r w:rsidR="003F2E5D" w:rsidRPr="003F2E5D">
            <w:rPr>
              <w:rFonts w:ascii="Arial" w:hAnsi="Arial" w:cs="Arial"/>
              <w:noProof/>
              <w:sz w:val="24"/>
              <w:szCs w:val="24"/>
            </w:rPr>
            <w:t>(Montano, 2021)</w:t>
          </w:r>
          <w:r>
            <w:rPr>
              <w:rFonts w:ascii="Arial" w:hAnsi="Arial" w:cs="Arial"/>
              <w:sz w:val="24"/>
              <w:szCs w:val="24"/>
            </w:rPr>
            <w:fldChar w:fldCharType="end"/>
          </w:r>
        </w:sdtContent>
      </w:sdt>
    </w:p>
    <w:p w14:paraId="37B6817F" w14:textId="1C71E244" w:rsidR="00E503AD" w:rsidRDefault="00FE0D7C" w:rsidP="00FE0D7C">
      <w:pPr>
        <w:spacing w:line="360" w:lineRule="auto"/>
        <w:ind w:left="708"/>
        <w:jc w:val="both"/>
        <w:rPr>
          <w:rFonts w:ascii="Arial" w:hAnsi="Arial" w:cs="Arial"/>
          <w:sz w:val="24"/>
          <w:szCs w:val="24"/>
        </w:rPr>
      </w:pPr>
      <w:r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sdt>
        <w:sdtPr>
          <w:rPr>
            <w:rFonts w:ascii="Arial" w:hAnsi="Arial" w:cs="Arial"/>
            <w:sz w:val="24"/>
            <w:szCs w:val="24"/>
          </w:rPr>
          <w:id w:val="1927379328"/>
          <w:citation/>
        </w:sdt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3F2E5D">
            <w:rPr>
              <w:rFonts w:ascii="Arial" w:hAnsi="Arial" w:cs="Arial"/>
              <w:noProof/>
              <w:sz w:val="24"/>
              <w:szCs w:val="24"/>
            </w:rPr>
            <w:t xml:space="preserve"> </w:t>
          </w:r>
          <w:r w:rsidR="003F2E5D" w:rsidRPr="003F2E5D">
            <w:rPr>
              <w:rFonts w:ascii="Arial" w:hAnsi="Arial" w:cs="Arial"/>
              <w:noProof/>
              <w:sz w:val="24"/>
              <w:szCs w:val="24"/>
            </w:rPr>
            <w:t>(Montano, 2021)</w:t>
          </w:r>
          <w:r>
            <w:rPr>
              <w:rFonts w:ascii="Arial" w:hAnsi="Arial" w:cs="Arial"/>
              <w:sz w:val="24"/>
              <w:szCs w:val="24"/>
            </w:rPr>
            <w:fldChar w:fldCharType="end"/>
          </w:r>
        </w:sdtContent>
      </w:sdt>
    </w:p>
    <w:p w14:paraId="263B97B0" w14:textId="34976F60" w:rsidR="006E10FF" w:rsidRDefault="006E10FF" w:rsidP="006E10FF">
      <w:pPr>
        <w:spacing w:line="360" w:lineRule="auto"/>
        <w:ind w:left="708"/>
        <w:jc w:val="both"/>
        <w:rPr>
          <w:rFonts w:ascii="Arial" w:hAnsi="Arial" w:cs="Arial"/>
          <w:sz w:val="24"/>
          <w:szCs w:val="24"/>
        </w:rPr>
      </w:pPr>
      <w:r w:rsidRPr="006E10FF">
        <w:rPr>
          <w:rFonts w:ascii="Arial" w:hAnsi="Arial" w:cs="Arial"/>
          <w:sz w:val="24"/>
          <w:szCs w:val="24"/>
        </w:rPr>
        <w:t>Cultura tributaria es un “Conjunto de información y el grado de conocimientos que en un determinado país se tiene sobre los impuestos, así como el conjunto de percepciones, criterios, hábitos y actitudes que la sociedad tiene respecto a la tributación”. En la mayoría de países latinoamericanos ha prevalecido una conducta social adversa al pago de impuestos, manifestándose en actitudes de rechazo, resistencia y evasión, o sea en diversas formas de incumplimiento. Dichas conductas intentan auto justificar, descalificando la gestión de la administración pública por la ineficiencia o falta de transparencia en el manejo de los recursos, así como por la corrupció</w:t>
      </w:r>
      <w:r w:rsidR="001C2118">
        <w:rPr>
          <w:rFonts w:ascii="Arial" w:hAnsi="Arial" w:cs="Arial"/>
          <w:sz w:val="24"/>
          <w:szCs w:val="24"/>
        </w:rPr>
        <w:t xml:space="preserve">n. </w:t>
      </w:r>
      <w:sdt>
        <w:sdtPr>
          <w:rPr>
            <w:rFonts w:ascii="Arial" w:hAnsi="Arial" w:cs="Arial"/>
            <w:sz w:val="24"/>
            <w:szCs w:val="24"/>
          </w:rPr>
          <w:id w:val="1550029909"/>
          <w:citation/>
        </w:sdtPr>
        <w:sdtContent>
          <w:r w:rsidR="001C2118">
            <w:rPr>
              <w:rFonts w:ascii="Arial" w:hAnsi="Arial" w:cs="Arial"/>
              <w:sz w:val="24"/>
              <w:szCs w:val="24"/>
            </w:rPr>
            <w:fldChar w:fldCharType="begin"/>
          </w:r>
          <w:r w:rsidR="001C2118">
            <w:rPr>
              <w:rFonts w:ascii="Arial" w:hAnsi="Arial" w:cs="Arial"/>
              <w:sz w:val="24"/>
              <w:szCs w:val="24"/>
            </w:rPr>
            <w:instrText xml:space="preserve"> CITATION Roc \l 4106 </w:instrText>
          </w:r>
          <w:r w:rsidR="001C2118">
            <w:rPr>
              <w:rFonts w:ascii="Arial" w:hAnsi="Arial" w:cs="Arial"/>
              <w:sz w:val="24"/>
              <w:szCs w:val="24"/>
            </w:rPr>
            <w:fldChar w:fldCharType="separate"/>
          </w:r>
          <w:r w:rsidR="003F2E5D" w:rsidRPr="003F2E5D">
            <w:rPr>
              <w:rFonts w:ascii="Arial" w:hAnsi="Arial" w:cs="Arial"/>
              <w:noProof/>
              <w:sz w:val="24"/>
              <w:szCs w:val="24"/>
            </w:rPr>
            <w:t>(Roca)</w:t>
          </w:r>
          <w:r w:rsidR="001C2118">
            <w:rPr>
              <w:rFonts w:ascii="Arial" w:hAnsi="Arial" w:cs="Arial"/>
              <w:sz w:val="24"/>
              <w:szCs w:val="24"/>
            </w:rPr>
            <w:fldChar w:fldCharType="end"/>
          </w:r>
        </w:sdtContent>
      </w:sdt>
    </w:p>
    <w:p w14:paraId="3EDE6A7A" w14:textId="25130F3B" w:rsidR="00CF4B4E" w:rsidRPr="00CF4B4E" w:rsidRDefault="00CF4B4E" w:rsidP="00CF4B4E">
      <w:pPr>
        <w:spacing w:line="360" w:lineRule="auto"/>
        <w:ind w:left="708"/>
        <w:jc w:val="both"/>
        <w:rPr>
          <w:rFonts w:ascii="Arial" w:hAnsi="Arial" w:cs="Arial"/>
          <w:sz w:val="24"/>
          <w:szCs w:val="24"/>
        </w:rPr>
      </w:pPr>
      <w:r w:rsidRPr="00CF4B4E">
        <w:rPr>
          <w:rFonts w:ascii="Arial" w:hAnsi="Arial" w:cs="Arial"/>
          <w:sz w:val="24"/>
          <w:szCs w:val="24"/>
        </w:rPr>
        <w:lastRenderedPageBreak/>
        <w:t>La cultura tributaria,</w:t>
      </w:r>
      <w:r w:rsidR="00A0465E">
        <w:rPr>
          <w:rFonts w:ascii="Arial" w:hAnsi="Arial" w:cs="Arial"/>
          <w:sz w:val="24"/>
          <w:szCs w:val="24"/>
        </w:rPr>
        <w:t xml:space="preserve"> </w:t>
      </w:r>
      <w:r w:rsidRPr="00CF4B4E">
        <w:rPr>
          <w:rFonts w:ascii="Arial" w:hAnsi="Arial" w:cs="Arial"/>
          <w:sz w:val="24"/>
          <w:szCs w:val="24"/>
        </w:rPr>
        <w:t>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 xml:space="preserve">. </w:t>
      </w:r>
      <w:sdt>
        <w:sdtPr>
          <w:rPr>
            <w:rFonts w:ascii="Arial" w:hAnsi="Arial" w:cs="Arial"/>
            <w:sz w:val="24"/>
            <w:szCs w:val="24"/>
          </w:rPr>
          <w:id w:val="1137831589"/>
          <w:citation/>
        </w:sdt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3F2E5D" w:rsidRPr="003F2E5D">
            <w:rPr>
              <w:rFonts w:ascii="Arial" w:hAnsi="Arial" w:cs="Arial"/>
              <w:noProof/>
              <w:sz w:val="24"/>
              <w:szCs w:val="24"/>
            </w:rPr>
            <w:t>(Bonilla, 2014)</w:t>
          </w:r>
          <w:r w:rsidR="00232F08">
            <w:rPr>
              <w:rFonts w:ascii="Arial" w:hAnsi="Arial" w:cs="Arial"/>
              <w:sz w:val="24"/>
              <w:szCs w:val="24"/>
            </w:rPr>
            <w:fldChar w:fldCharType="end"/>
          </w:r>
        </w:sdtContent>
      </w:sdt>
    </w:p>
    <w:p w14:paraId="602DF5E0" w14:textId="184D771C" w:rsidR="009F1CD4" w:rsidRPr="00CF4B4E" w:rsidRDefault="00CF4B4E" w:rsidP="00CF4B4E">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Content>
          <w:r w:rsidR="008027F9">
            <w:rPr>
              <w:rFonts w:ascii="Arial" w:hAnsi="Arial" w:cs="Arial"/>
              <w:sz w:val="24"/>
              <w:szCs w:val="24"/>
            </w:rPr>
            <w:fldChar w:fldCharType="begin"/>
          </w:r>
          <w:r w:rsidR="008027F9">
            <w:rPr>
              <w:rFonts w:ascii="Arial" w:hAnsi="Arial" w:cs="Arial"/>
              <w:sz w:val="24"/>
              <w:szCs w:val="24"/>
            </w:rPr>
            <w:instrText xml:space="preserve"> CITATION Peñ04 \l 4106 </w:instrText>
          </w:r>
          <w:r w:rsidR="008027F9">
            <w:rPr>
              <w:rFonts w:ascii="Arial" w:hAnsi="Arial" w:cs="Arial"/>
              <w:sz w:val="24"/>
              <w:szCs w:val="24"/>
            </w:rPr>
            <w:fldChar w:fldCharType="separate"/>
          </w:r>
          <w:r w:rsidR="003F2E5D" w:rsidRPr="003F2E5D">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afirma que 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p>
    <w:p w14:paraId="5776B6FA" w14:textId="2056557B"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Ornato: Limpieza de Vías y Espacios Públicos</w:t>
      </w:r>
    </w:p>
    <w:p w14:paraId="37D18FE0" w14:textId="2E55E46D"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sdt>
        <w:sdtPr>
          <w:rPr>
            <w:rFonts w:ascii="Arial" w:hAnsi="Arial" w:cs="Arial"/>
            <w:color w:val="000000" w:themeColor="text1"/>
            <w:sz w:val="24"/>
            <w:szCs w:val="24"/>
          </w:rPr>
          <w:id w:val="-189473115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Jer16 \l 4106 </w:instrText>
          </w:r>
          <w:r>
            <w:rPr>
              <w:rFonts w:ascii="Arial" w:hAnsi="Arial" w:cs="Arial"/>
              <w:color w:val="000000" w:themeColor="text1"/>
              <w:sz w:val="24"/>
              <w:szCs w:val="24"/>
            </w:rPr>
            <w:fldChar w:fldCharType="separate"/>
          </w:r>
          <w:r w:rsidR="003F2E5D">
            <w:rPr>
              <w:rFonts w:ascii="Arial" w:hAnsi="Arial" w:cs="Arial"/>
              <w:noProof/>
              <w:color w:val="000000" w:themeColor="text1"/>
              <w:sz w:val="24"/>
              <w:szCs w:val="24"/>
            </w:rPr>
            <w:t xml:space="preserve"> </w:t>
          </w:r>
          <w:r w:rsidR="003F2E5D" w:rsidRPr="003F2E5D">
            <w:rPr>
              <w:rFonts w:ascii="Arial" w:hAnsi="Arial" w:cs="Arial"/>
              <w:noProof/>
              <w:color w:val="000000" w:themeColor="text1"/>
              <w:sz w:val="24"/>
              <w:szCs w:val="24"/>
            </w:rPr>
            <w:t>(Palacios, 2016)</w:t>
          </w:r>
          <w:r>
            <w:rPr>
              <w:rFonts w:ascii="Arial" w:hAnsi="Arial" w:cs="Arial"/>
              <w:color w:val="000000" w:themeColor="text1"/>
              <w:sz w:val="24"/>
              <w:szCs w:val="24"/>
            </w:rPr>
            <w:fldChar w:fldCharType="end"/>
          </w:r>
        </w:sdtContent>
      </w:sdt>
    </w:p>
    <w:p w14:paraId="62406F01" w14:textId="77777777" w:rsidR="00DA31AD" w:rsidRPr="00DA31AD" w:rsidRDefault="00DA31AD" w:rsidP="00DA31AD">
      <w:pPr>
        <w:pStyle w:val="Prrafodelista"/>
        <w:rPr>
          <w:rFonts w:ascii="Arial" w:hAnsi="Arial" w:cs="Arial"/>
          <w:color w:val="000000" w:themeColor="text1"/>
          <w:sz w:val="24"/>
          <w:szCs w:val="24"/>
        </w:rPr>
      </w:pPr>
    </w:p>
    <w:p w14:paraId="4EA2148E" w14:textId="35049357" w:rsidR="00653C87" w:rsidRDefault="00653C87" w:rsidP="005F0313">
      <w:pPr>
        <w:pStyle w:val="Prrafodelista"/>
        <w:rPr>
          <w:rFonts w:ascii="Arial" w:hAnsi="Arial" w:cs="Arial"/>
          <w:color w:val="000000" w:themeColor="text1"/>
          <w:sz w:val="24"/>
          <w:szCs w:val="24"/>
          <w:lang w:val="es-MX"/>
        </w:rPr>
      </w:pPr>
      <w:r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sdt>
        <w:sdtPr>
          <w:rPr>
            <w:rFonts w:ascii="Arial" w:hAnsi="Arial" w:cs="Arial"/>
            <w:color w:val="000000" w:themeColor="text1"/>
            <w:sz w:val="24"/>
            <w:szCs w:val="24"/>
            <w:lang w:val="es-MX"/>
          </w:rPr>
          <w:id w:val="-534735388"/>
          <w:citation/>
        </w:sdt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3F2E5D">
            <w:rPr>
              <w:rFonts w:ascii="Arial" w:hAnsi="Arial" w:cs="Arial"/>
              <w:noProof/>
              <w:color w:val="000000" w:themeColor="text1"/>
              <w:sz w:val="24"/>
              <w:szCs w:val="24"/>
              <w:lang w:val="es-MX"/>
            </w:rPr>
            <w:t xml:space="preserve"> </w:t>
          </w:r>
          <w:r w:rsidR="003F2E5D" w:rsidRPr="003F2E5D">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5F0313">
      <w:pPr>
        <w:pStyle w:val="Prrafodelista"/>
        <w:rPr>
          <w:rFonts w:ascii="Arial" w:hAnsi="Arial" w:cs="Arial"/>
          <w:color w:val="000000" w:themeColor="text1"/>
          <w:sz w:val="24"/>
          <w:szCs w:val="24"/>
        </w:rPr>
      </w:pPr>
    </w:p>
    <w:p w14:paraId="2D8B5CC0" w14:textId="77147C34" w:rsidR="00DA31AD" w:rsidRPr="00217CF4" w:rsidRDefault="00DA31AD" w:rsidP="00217CF4">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La gestión de estos fondos tiene como objetivo dar mantenimiento a los espacios públicos de una ciudad o comunidad a nivel de cada municipio.</w:t>
      </w:r>
      <w:sdt>
        <w:sdtPr>
          <w:rPr>
            <w:rFonts w:ascii="Arial" w:hAnsi="Arial" w:cs="Arial"/>
            <w:color w:val="000000" w:themeColor="text1"/>
            <w:sz w:val="24"/>
            <w:szCs w:val="24"/>
          </w:rPr>
          <w:id w:val="-1514987982"/>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3F2E5D">
            <w:rPr>
              <w:rFonts w:ascii="Arial" w:hAnsi="Arial" w:cs="Arial"/>
              <w:noProof/>
              <w:color w:val="000000" w:themeColor="text1"/>
              <w:sz w:val="24"/>
              <w:szCs w:val="24"/>
            </w:rPr>
            <w:t xml:space="preserve"> </w:t>
          </w:r>
          <w:r w:rsidR="003F2E5D" w:rsidRPr="003F2E5D">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3C6914FC" w14:textId="22352D8C"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sdt>
        <w:sdtPr>
          <w:rPr>
            <w:rFonts w:ascii="Arial" w:hAnsi="Arial" w:cs="Arial"/>
            <w:color w:val="000000" w:themeColor="text1"/>
            <w:sz w:val="24"/>
            <w:szCs w:val="24"/>
          </w:rPr>
          <w:id w:val="-1454086259"/>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3F2E5D">
            <w:rPr>
              <w:rFonts w:ascii="Arial" w:hAnsi="Arial" w:cs="Arial"/>
              <w:noProof/>
              <w:color w:val="000000" w:themeColor="text1"/>
              <w:sz w:val="24"/>
              <w:szCs w:val="24"/>
            </w:rPr>
            <w:t xml:space="preserve"> </w:t>
          </w:r>
          <w:r w:rsidR="003F2E5D" w:rsidRPr="003F2E5D">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AD188FB" w14:textId="77777777" w:rsidR="00DA31AD" w:rsidRDefault="00DA31AD" w:rsidP="00DA31AD">
      <w:pPr>
        <w:pStyle w:val="Prrafodelista"/>
        <w:rPr>
          <w:rFonts w:ascii="Arial" w:hAnsi="Arial" w:cs="Arial"/>
          <w:color w:val="000000" w:themeColor="text1"/>
          <w:sz w:val="24"/>
          <w:szCs w:val="24"/>
        </w:rPr>
      </w:pPr>
    </w:p>
    <w:p w14:paraId="740236F6"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lastRenderedPageBreak/>
        <w:t>Tabla de pago de boleto de ornato</w:t>
      </w:r>
    </w:p>
    <w:p w14:paraId="1403694A" w14:textId="4B0A6C69"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sdt>
        <w:sdtPr>
          <w:rPr>
            <w:rFonts w:ascii="Arial" w:hAnsi="Arial" w:cs="Arial"/>
            <w:color w:val="000000" w:themeColor="text1"/>
            <w:sz w:val="24"/>
            <w:szCs w:val="24"/>
          </w:rPr>
          <w:id w:val="1033310181"/>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3F2E5D">
            <w:rPr>
              <w:rFonts w:ascii="Arial" w:hAnsi="Arial" w:cs="Arial"/>
              <w:noProof/>
              <w:color w:val="000000" w:themeColor="text1"/>
              <w:sz w:val="24"/>
              <w:szCs w:val="24"/>
            </w:rPr>
            <w:t xml:space="preserve"> </w:t>
          </w:r>
          <w:r w:rsidR="003F2E5D" w:rsidRPr="003F2E5D">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DA31AD">
      <w:pPr>
        <w:pStyle w:val="Prrafodelista"/>
        <w:rPr>
          <w:rFonts w:ascii="Arial" w:hAnsi="Arial" w:cs="Arial"/>
          <w:color w:val="000000" w:themeColor="text1"/>
          <w:sz w:val="24"/>
          <w:szCs w:val="24"/>
        </w:rPr>
      </w:pPr>
    </w:p>
    <w:p w14:paraId="0F9F4F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p>
    <w:p w14:paraId="6DA8ADDD" w14:textId="77777777" w:rsidR="00DA31AD" w:rsidRPr="00DA31AD" w:rsidRDefault="00DA31AD" w:rsidP="00DA31AD">
      <w:pPr>
        <w:pStyle w:val="Prrafodelista"/>
        <w:rPr>
          <w:rFonts w:ascii="Arial" w:hAnsi="Arial" w:cs="Arial"/>
          <w:color w:val="000000" w:themeColor="text1"/>
          <w:sz w:val="24"/>
          <w:szCs w:val="24"/>
        </w:rPr>
      </w:pPr>
    </w:p>
    <w:p w14:paraId="7B22F9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22156B9D" w:rsidR="00DA31AD" w:rsidRPr="005F0313" w:rsidRDefault="00000000" w:rsidP="005F0313">
      <w:pPr>
        <w:pStyle w:val="Prrafodelista"/>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3F2E5D" w:rsidRPr="003F2E5D">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653C87">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3A3E86D8" w:rsidR="007E0134" w:rsidRP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sdt>
        <w:sdtPr>
          <w:rPr>
            <w:rFonts w:ascii="Arial" w:hAnsi="Arial" w:cs="Arial"/>
            <w:color w:val="000000" w:themeColor="text1"/>
            <w:sz w:val="24"/>
            <w:szCs w:val="24"/>
            <w:lang w:val="es-MX"/>
          </w:rPr>
          <w:id w:val="1567231016"/>
          <w:citation/>
        </w:sdt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3F2E5D">
            <w:rPr>
              <w:rFonts w:ascii="Arial" w:hAnsi="Arial" w:cs="Arial"/>
              <w:noProof/>
              <w:color w:val="000000" w:themeColor="text1"/>
              <w:sz w:val="24"/>
              <w:szCs w:val="24"/>
            </w:rPr>
            <w:t xml:space="preserve"> </w:t>
          </w:r>
          <w:r w:rsidR="003F2E5D" w:rsidRPr="003F2E5D">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442562F8" w14:textId="55478B8C"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sdt>
        <w:sdtPr>
          <w:rPr>
            <w:rFonts w:ascii="Arial" w:hAnsi="Arial" w:cs="Arial"/>
            <w:color w:val="000000" w:themeColor="text1"/>
            <w:sz w:val="24"/>
            <w:szCs w:val="24"/>
            <w:lang w:val="es-MX"/>
          </w:rPr>
          <w:id w:val="2081711345"/>
          <w:citation/>
        </w:sdt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3F2E5D">
            <w:rPr>
              <w:rFonts w:ascii="Arial" w:hAnsi="Arial" w:cs="Arial"/>
              <w:noProof/>
              <w:color w:val="000000" w:themeColor="text1"/>
              <w:sz w:val="24"/>
              <w:szCs w:val="24"/>
            </w:rPr>
            <w:t xml:space="preserve"> </w:t>
          </w:r>
          <w:r w:rsidR="003F2E5D" w:rsidRPr="003F2E5D">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323FDAE9" w14:textId="77777777" w:rsidR="007E0134" w:rsidRDefault="007E0134" w:rsidP="007E0134">
      <w:pPr>
        <w:pStyle w:val="Prrafodelista"/>
        <w:spacing w:after="0" w:line="360" w:lineRule="auto"/>
        <w:jc w:val="both"/>
        <w:rPr>
          <w:rFonts w:ascii="Arial" w:hAnsi="Arial" w:cs="Arial"/>
          <w:color w:val="000000" w:themeColor="text1"/>
          <w:sz w:val="24"/>
          <w:szCs w:val="24"/>
          <w:lang w:val="es-MX"/>
        </w:rPr>
      </w:pPr>
    </w:p>
    <w:p w14:paraId="4DDCE4CA" w14:textId="0D993108"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lastRenderedPageBreak/>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sdt>
        <w:sdtPr>
          <w:rPr>
            <w:rFonts w:ascii="Arial" w:hAnsi="Arial" w:cs="Arial"/>
            <w:color w:val="000000" w:themeColor="text1"/>
            <w:sz w:val="24"/>
            <w:szCs w:val="24"/>
            <w:lang w:val="es-MX"/>
          </w:rPr>
          <w:id w:val="1584637817"/>
          <w:citation/>
        </w:sdtPr>
        <w:sdtContent>
          <w:r>
            <w:rPr>
              <w:rFonts w:ascii="Arial" w:hAnsi="Arial" w:cs="Arial"/>
              <w:color w:val="000000" w:themeColor="text1"/>
              <w:sz w:val="24"/>
              <w:szCs w:val="24"/>
              <w:lang w:val="es-MX"/>
            </w:rPr>
            <w:fldChar w:fldCharType="begin"/>
          </w:r>
          <w:r w:rsidRPr="0048384F">
            <w:rPr>
              <w:rFonts w:ascii="Arial" w:hAnsi="Arial" w:cs="Arial"/>
              <w:color w:val="000000" w:themeColor="text1"/>
              <w:sz w:val="24"/>
              <w:szCs w:val="24"/>
              <w:lang w:val="es-MX"/>
            </w:rPr>
            <w:instrText xml:space="preserve"> CITATION Mar21 \l 4106 </w:instrText>
          </w:r>
          <w:r>
            <w:rPr>
              <w:rFonts w:ascii="Arial" w:hAnsi="Arial" w:cs="Arial"/>
              <w:color w:val="000000" w:themeColor="text1"/>
              <w:sz w:val="24"/>
              <w:szCs w:val="24"/>
              <w:lang w:val="es-MX"/>
            </w:rPr>
            <w:fldChar w:fldCharType="separate"/>
          </w:r>
          <w:r w:rsidR="003F2E5D">
            <w:rPr>
              <w:rFonts w:ascii="Arial" w:hAnsi="Arial" w:cs="Arial"/>
              <w:noProof/>
              <w:color w:val="000000" w:themeColor="text1"/>
              <w:sz w:val="24"/>
              <w:szCs w:val="24"/>
              <w:lang w:val="es-MX"/>
            </w:rPr>
            <w:t xml:space="preserve"> </w:t>
          </w:r>
          <w:r w:rsidR="003F2E5D" w:rsidRPr="003F2E5D">
            <w:rPr>
              <w:rFonts w:ascii="Arial" w:hAnsi="Arial" w:cs="Arial"/>
              <w:noProof/>
              <w:color w:val="000000" w:themeColor="text1"/>
              <w:sz w:val="24"/>
              <w:szCs w:val="24"/>
              <w:lang w:val="es-MX"/>
            </w:rPr>
            <w:t>(Raffino, 2021)</w:t>
          </w:r>
          <w:r>
            <w:rPr>
              <w:rFonts w:ascii="Arial" w:hAnsi="Arial" w:cs="Arial"/>
              <w:color w:val="000000" w:themeColor="text1"/>
              <w:sz w:val="24"/>
              <w:szCs w:val="24"/>
              <w:lang w:val="es-MX"/>
            </w:rPr>
            <w:fldChar w:fldCharType="end"/>
          </w:r>
        </w:sdtContent>
      </w:sdt>
    </w:p>
    <w:p w14:paraId="720C49B8" w14:textId="77777777" w:rsidR="0048384F" w:rsidRDefault="0048384F" w:rsidP="007E0134">
      <w:pPr>
        <w:pStyle w:val="Prrafodelista"/>
        <w:spacing w:after="0" w:line="360" w:lineRule="auto"/>
        <w:jc w:val="both"/>
        <w:rPr>
          <w:rFonts w:ascii="Arial" w:hAnsi="Arial" w:cs="Arial"/>
          <w:color w:val="000000" w:themeColor="text1"/>
          <w:sz w:val="24"/>
          <w:szCs w:val="24"/>
          <w:lang w:val="es-MX"/>
        </w:rPr>
      </w:pPr>
    </w:p>
    <w:p w14:paraId="0EFB0638" w14:textId="705836FD" w:rsidR="0048384F" w:rsidRPr="007E0134" w:rsidRDefault="0048384F" w:rsidP="007E0134">
      <w:pPr>
        <w:pStyle w:val="Prrafodelista"/>
        <w:spacing w:after="0" w:line="360" w:lineRule="auto"/>
        <w:jc w:val="both"/>
        <w:rPr>
          <w:rFonts w:ascii="Arial" w:hAnsi="Arial" w:cs="Arial"/>
          <w:color w:val="000000" w:themeColor="text1"/>
          <w:sz w:val="24"/>
          <w:szCs w:val="24"/>
          <w:lang w:val="es-MX"/>
        </w:rPr>
      </w:pPr>
      <w:r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Pr="0048384F">
          <w:rPr>
            <w:rFonts w:ascii="Arial" w:hAnsi="Arial" w:cs="Arial"/>
            <w:color w:val="000000" w:themeColor="text1"/>
            <w:sz w:val="24"/>
            <w:szCs w:val="24"/>
            <w:lang w:val="es-MX"/>
          </w:rPr>
          <w:t>constitucional</w:t>
        </w:r>
      </w:hyperlink>
      <w:r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sdt>
        <w:sdtPr>
          <w:rPr>
            <w:rFonts w:ascii="Arial" w:hAnsi="Arial" w:cs="Arial"/>
            <w:color w:val="000000" w:themeColor="text1"/>
            <w:sz w:val="24"/>
            <w:szCs w:val="24"/>
            <w:lang w:val="es-MX"/>
          </w:rPr>
          <w:id w:val="-241185073"/>
          <w:citation/>
        </w:sdt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Equ23 \l 4106 </w:instrText>
          </w:r>
          <w:r>
            <w:rPr>
              <w:rFonts w:ascii="Arial" w:hAnsi="Arial" w:cs="Arial"/>
              <w:color w:val="000000" w:themeColor="text1"/>
              <w:sz w:val="24"/>
              <w:szCs w:val="24"/>
              <w:lang w:val="es-MX"/>
            </w:rPr>
            <w:fldChar w:fldCharType="separate"/>
          </w:r>
          <w:r w:rsidR="003F2E5D">
            <w:rPr>
              <w:rFonts w:ascii="Arial" w:hAnsi="Arial" w:cs="Arial"/>
              <w:noProof/>
              <w:color w:val="000000" w:themeColor="text1"/>
              <w:sz w:val="24"/>
              <w:szCs w:val="24"/>
            </w:rPr>
            <w:t xml:space="preserve"> </w:t>
          </w:r>
          <w:r w:rsidR="003F2E5D" w:rsidRPr="003F2E5D">
            <w:rPr>
              <w:rFonts w:ascii="Arial" w:hAnsi="Arial" w:cs="Arial"/>
              <w:noProof/>
              <w:color w:val="000000" w:themeColor="text1"/>
              <w:sz w:val="24"/>
              <w:szCs w:val="24"/>
            </w:rPr>
            <w:t>(Equipo editorial, 2023)</w:t>
          </w:r>
          <w:r>
            <w:rPr>
              <w:rFonts w:ascii="Arial" w:hAnsi="Arial" w:cs="Arial"/>
              <w:color w:val="000000" w:themeColor="text1"/>
              <w:sz w:val="24"/>
              <w:szCs w:val="24"/>
              <w:lang w:val="es-MX"/>
            </w:rPr>
            <w:fldChar w:fldCharType="end"/>
          </w:r>
        </w:sdtContent>
      </w:sdt>
    </w:p>
    <w:p w14:paraId="541E0F0E" w14:textId="6ED9C36C" w:rsidR="002F3A54" w:rsidRPr="00B57C8F" w:rsidRDefault="002F3A54" w:rsidP="00B57C8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1FB75085" w14:textId="22C6A6F6"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Derechos y Deberes constitucionales</w:t>
      </w:r>
    </w:p>
    <w:p w14:paraId="3B9CF8EA"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191729B5" w14:textId="49F5A969" w:rsidR="00775AA4" w:rsidRPr="00775AA4" w:rsidRDefault="0095596C" w:rsidP="00775AA4">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5DC797E9" w:rsidR="00460038" w:rsidRDefault="00775AA4" w:rsidP="005E72EC">
      <w:pPr>
        <w:pStyle w:val="Prrafodelista"/>
        <w:spacing w:line="360" w:lineRule="auto"/>
        <w:jc w:val="both"/>
        <w:rPr>
          <w:rFonts w:ascii="Arial" w:hAnsi="Arial" w:cs="Arial"/>
          <w:sz w:val="24"/>
          <w:szCs w:val="24"/>
        </w:rPr>
      </w:pPr>
      <w:r w:rsidRPr="00775AA4">
        <w:rPr>
          <w:rFonts w:ascii="Arial" w:hAnsi="Arial" w:cs="Arial"/>
          <w:sz w:val="24"/>
          <w:szCs w:val="24"/>
        </w:rPr>
        <w:t xml:space="preserve">La equidad venía a poner en cuestión la tesis de la discrecionalidad judicial (estrechamente vinculada al «modelo de las reglas»), lo que para el positivismo </w:t>
      </w:r>
      <w:proofErr w:type="spellStart"/>
      <w:r w:rsidRPr="00775AA4">
        <w:rPr>
          <w:rFonts w:ascii="Arial" w:hAnsi="Arial" w:cs="Arial"/>
          <w:sz w:val="24"/>
          <w:szCs w:val="24"/>
        </w:rPr>
        <w:t>hartiano</w:t>
      </w:r>
      <w:proofErr w:type="spellEnd"/>
      <w:r w:rsidRPr="00775AA4">
        <w:rPr>
          <w:rFonts w:ascii="Arial" w:hAnsi="Arial" w:cs="Arial"/>
          <w:sz w:val="24"/>
          <w:szCs w:val="24"/>
        </w:rPr>
        <w:t xml:space="preserve"> o </w:t>
      </w:r>
      <w:proofErr w:type="spellStart"/>
      <w:r w:rsidRPr="00775AA4">
        <w:rPr>
          <w:rFonts w:ascii="Arial" w:hAnsi="Arial" w:cs="Arial"/>
          <w:sz w:val="24"/>
          <w:szCs w:val="24"/>
        </w:rPr>
        <w:t>raziano</w:t>
      </w:r>
      <w:proofErr w:type="spellEnd"/>
      <w:r w:rsidRPr="00775AA4">
        <w:rPr>
          <w:rFonts w:ascii="Arial" w:hAnsi="Arial" w:cs="Arial"/>
          <w:sz w:val="24"/>
          <w:szCs w:val="24"/>
        </w:rPr>
        <w:t xml:space="preserve"> la situaba más allá de los límites del derecho</w:t>
      </w:r>
      <w:r w:rsidR="005E72EC" w:rsidRPr="005E72EC">
        <w:rPr>
          <w:rFonts w:ascii="Arial" w:hAnsi="Arial" w:cs="Arial"/>
          <w:sz w:val="24"/>
          <w:szCs w:val="24"/>
        </w:rPr>
        <w:t xml:space="preserve"> </w:t>
      </w:r>
      <w:sdt>
        <w:sdtPr>
          <w:rPr>
            <w:rFonts w:ascii="Arial" w:hAnsi="Arial" w:cs="Arial"/>
            <w:sz w:val="24"/>
            <w:szCs w:val="24"/>
          </w:rPr>
          <w:id w:val="-573049174"/>
          <w:citation/>
        </w:sdt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3F2E5D" w:rsidRPr="003F2E5D">
            <w:rPr>
              <w:rFonts w:ascii="Arial" w:hAnsi="Arial" w:cs="Arial"/>
              <w:noProof/>
              <w:sz w:val="24"/>
              <w:szCs w:val="24"/>
            </w:rPr>
            <w:t>(Shiner, 1994)</w:t>
          </w:r>
          <w:r w:rsidR="005E72EC">
            <w:rPr>
              <w:rFonts w:ascii="Arial" w:hAnsi="Arial" w:cs="Arial"/>
              <w:sz w:val="24"/>
              <w:szCs w:val="24"/>
            </w:rPr>
            <w:fldChar w:fldCharType="end"/>
          </w:r>
        </w:sdtContent>
      </w:sdt>
      <w:r>
        <w:rPr>
          <w:rFonts w:ascii="Arial" w:hAnsi="Arial" w:cs="Arial"/>
          <w:sz w:val="24"/>
          <w:szCs w:val="24"/>
        </w:rPr>
        <w:t xml:space="preserve"> </w:t>
      </w:r>
    </w:p>
    <w:p w14:paraId="158FB007" w14:textId="77777777" w:rsidR="005E72EC" w:rsidRDefault="005E72EC" w:rsidP="005E72EC">
      <w:pPr>
        <w:pStyle w:val="Prrafodelista"/>
        <w:spacing w:line="360" w:lineRule="auto"/>
        <w:jc w:val="both"/>
        <w:rPr>
          <w:rFonts w:ascii="Arial" w:hAnsi="Arial" w:cs="Arial"/>
          <w:sz w:val="24"/>
          <w:szCs w:val="24"/>
        </w:rPr>
      </w:pPr>
    </w:p>
    <w:p w14:paraId="4BFD051C" w14:textId="5889F6A3" w:rsidR="005E72EC" w:rsidRDefault="003F2E5D" w:rsidP="003F2E5D">
      <w:pPr>
        <w:pStyle w:val="Prrafodelista"/>
        <w:spacing w:line="360" w:lineRule="auto"/>
        <w:jc w:val="both"/>
        <w:rPr>
          <w:rFonts w:ascii="Arial" w:hAnsi="Arial" w:cs="Arial"/>
          <w:sz w:val="24"/>
          <w:szCs w:val="24"/>
        </w:rPr>
      </w:pPr>
      <w:r w:rsidRPr="003F2E5D">
        <w:rPr>
          <w:rFonts w:ascii="Arial" w:hAnsi="Arial" w:cs="Arial"/>
          <w:sz w:val="24"/>
          <w:szCs w:val="24"/>
        </w:rPr>
        <w:t xml:space="preserve">Se refiere a la capacidad de ser equitativos y justos </w:t>
      </w:r>
      <w:r w:rsidRPr="003F2E5D">
        <w:rPr>
          <w:rFonts w:ascii="Arial" w:hAnsi="Arial" w:cs="Arial"/>
          <w:sz w:val="24"/>
          <w:szCs w:val="24"/>
        </w:rPr>
        <w:t>en relación con el</w:t>
      </w:r>
      <w:r w:rsidRPr="003F2E5D">
        <w:rPr>
          <w:rFonts w:ascii="Arial" w:hAnsi="Arial" w:cs="Arial"/>
          <w:sz w:val="24"/>
          <w:szCs w:val="24"/>
        </w:rPr>
        <w:t xml:space="preserve"> trato de hombres y mujeres, teniendo en cuenta sus diferentes necesidades. En una situación de equidad de género, los derechos, responsabilidades y oportunidades de los individuos no se determinan por el hecho de haber nacido 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w:t>
      </w:r>
      <w:r w:rsidRPr="003F2E5D">
        <w:rPr>
          <w:rFonts w:ascii="Arial" w:hAnsi="Arial" w:cs="Arial"/>
          <w:sz w:val="24"/>
          <w:szCs w:val="24"/>
        </w:rPr>
        <w:lastRenderedPageBreak/>
        <w:t xml:space="preserve">sino que cambian entre las diferentes culturas. Es decir, </w:t>
      </w:r>
      <w:r w:rsidRPr="003F2E5D">
        <w:rPr>
          <w:rFonts w:ascii="Arial" w:hAnsi="Arial" w:cs="Arial"/>
          <w:sz w:val="24"/>
          <w:szCs w:val="24"/>
        </w:rPr>
        <w:t>que,</w:t>
      </w:r>
      <w:r w:rsidRPr="003F2E5D">
        <w:rPr>
          <w:rFonts w:ascii="Arial" w:hAnsi="Arial" w:cs="Arial"/>
          <w:sz w:val="24"/>
          <w:szCs w:val="24"/>
        </w:rPr>
        <w:t xml:space="preserv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sdt>
        <w:sdtPr>
          <w:rPr>
            <w:rFonts w:ascii="Arial" w:hAnsi="Arial" w:cs="Arial"/>
            <w:sz w:val="24"/>
            <w:szCs w:val="24"/>
          </w:rPr>
          <w:id w:val="-2013521321"/>
          <w:citation/>
        </w:sdtPr>
        <w:sdtContent>
          <w:r>
            <w:rPr>
              <w:rFonts w:ascii="Arial" w:hAnsi="Arial" w:cs="Arial"/>
              <w:sz w:val="24"/>
              <w:szCs w:val="24"/>
            </w:rPr>
            <w:fldChar w:fldCharType="begin"/>
          </w:r>
          <w:r>
            <w:rPr>
              <w:rFonts w:ascii="Arial" w:hAnsi="Arial" w:cs="Arial"/>
              <w:sz w:val="24"/>
              <w:szCs w:val="24"/>
            </w:rPr>
            <w:instrText xml:space="preserve"> CITATION Anz10 \l 4106 </w:instrText>
          </w:r>
          <w:r>
            <w:rPr>
              <w:rFonts w:ascii="Arial" w:hAnsi="Arial" w:cs="Arial"/>
              <w:sz w:val="24"/>
              <w:szCs w:val="24"/>
            </w:rPr>
            <w:fldChar w:fldCharType="separate"/>
          </w:r>
          <w:r>
            <w:rPr>
              <w:rFonts w:ascii="Arial" w:hAnsi="Arial" w:cs="Arial"/>
              <w:noProof/>
              <w:sz w:val="24"/>
              <w:szCs w:val="24"/>
            </w:rPr>
            <w:t xml:space="preserve"> </w:t>
          </w:r>
          <w:r w:rsidRPr="003F2E5D">
            <w:rPr>
              <w:rFonts w:ascii="Arial" w:hAnsi="Arial" w:cs="Arial"/>
              <w:noProof/>
              <w:sz w:val="24"/>
              <w:szCs w:val="24"/>
            </w:rPr>
            <w:t>(Anzil, 2010)</w:t>
          </w:r>
          <w:r>
            <w:rPr>
              <w:rFonts w:ascii="Arial" w:hAnsi="Arial" w:cs="Arial"/>
              <w:sz w:val="24"/>
              <w:szCs w:val="24"/>
            </w:rPr>
            <w:fldChar w:fldCharType="end"/>
          </w:r>
        </w:sdtContent>
      </w:sdt>
    </w:p>
    <w:p w14:paraId="3659D5C9" w14:textId="77777777" w:rsidR="003F2E5D" w:rsidRDefault="003F2E5D" w:rsidP="003F2E5D">
      <w:pPr>
        <w:pStyle w:val="Prrafodelista"/>
        <w:spacing w:line="360" w:lineRule="auto"/>
        <w:jc w:val="both"/>
        <w:rPr>
          <w:rFonts w:ascii="Arial" w:hAnsi="Arial" w:cs="Arial"/>
          <w:sz w:val="24"/>
          <w:szCs w:val="24"/>
        </w:rPr>
      </w:pPr>
    </w:p>
    <w:p w14:paraId="44C7BA11" w14:textId="1B0E2E54" w:rsidR="003F2E5D" w:rsidRPr="003F2E5D" w:rsidRDefault="003F2E5D" w:rsidP="003F2E5D">
      <w:pPr>
        <w:pStyle w:val="Prrafodelista"/>
        <w:spacing w:line="360" w:lineRule="auto"/>
        <w:jc w:val="both"/>
        <w:rPr>
          <w:rFonts w:ascii="Arial" w:hAnsi="Arial" w:cs="Arial"/>
          <w:sz w:val="24"/>
          <w:szCs w:val="24"/>
        </w:rPr>
      </w:pPr>
      <w:r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 xml:space="preserve"> </w:t>
      </w:r>
      <w:sdt>
        <w:sdtPr>
          <w:rPr>
            <w:rFonts w:ascii="Arial" w:hAnsi="Arial" w:cs="Arial"/>
            <w:sz w:val="24"/>
            <w:szCs w:val="24"/>
          </w:rPr>
          <w:id w:val="-1285261380"/>
          <w:citation/>
        </w:sdtPr>
        <w:sdtContent>
          <w:r>
            <w:rPr>
              <w:rFonts w:ascii="Arial" w:hAnsi="Arial" w:cs="Arial"/>
              <w:sz w:val="24"/>
              <w:szCs w:val="24"/>
            </w:rPr>
            <w:fldChar w:fldCharType="begin"/>
          </w:r>
          <w:r>
            <w:rPr>
              <w:rFonts w:ascii="Arial" w:hAnsi="Arial" w:cs="Arial"/>
              <w:sz w:val="24"/>
              <w:szCs w:val="24"/>
            </w:rPr>
            <w:instrText xml:space="preserve"> CITATION Fer62 \l 4106 </w:instrText>
          </w:r>
          <w:r>
            <w:rPr>
              <w:rFonts w:ascii="Arial" w:hAnsi="Arial" w:cs="Arial"/>
              <w:sz w:val="24"/>
              <w:szCs w:val="24"/>
            </w:rPr>
            <w:fldChar w:fldCharType="separate"/>
          </w:r>
          <w:r w:rsidRPr="003F2E5D">
            <w:rPr>
              <w:rFonts w:ascii="Arial" w:hAnsi="Arial" w:cs="Arial"/>
              <w:noProof/>
              <w:sz w:val="24"/>
              <w:szCs w:val="24"/>
            </w:rPr>
            <w:t>(Ferrajoli, 1962)</w:t>
          </w:r>
          <w:r>
            <w:rPr>
              <w:rFonts w:ascii="Arial" w:hAnsi="Arial" w:cs="Arial"/>
              <w:sz w:val="24"/>
              <w:szCs w:val="24"/>
            </w:rPr>
            <w:fldChar w:fldCharType="end"/>
          </w:r>
        </w:sdtContent>
      </w:sdt>
    </w:p>
    <w:p w14:paraId="38B7ECA3" w14:textId="77777777" w:rsidR="00775AA4" w:rsidRPr="00775AA4" w:rsidRDefault="00775AA4" w:rsidP="00775AA4">
      <w:pPr>
        <w:pStyle w:val="Prrafodelista"/>
        <w:jc w:val="both"/>
        <w:rPr>
          <w:rFonts w:ascii="Arial" w:hAnsi="Arial" w:cs="Arial"/>
          <w:sz w:val="24"/>
          <w:szCs w:val="24"/>
        </w:rPr>
      </w:pPr>
    </w:p>
    <w:p w14:paraId="24D9D798" w14:textId="64A2BBE5"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35C4BEA9" w14:textId="1C3C9633" w:rsidR="0095596C" w:rsidRDefault="0095596C" w:rsidP="003B0100">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3B0100">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A43C2C">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3B0100">
          <w:pPr>
            <w:pStyle w:val="Ttulo1"/>
            <w:jc w:val="both"/>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Content>
            <w:p w14:paraId="342078E0" w14:textId="77777777" w:rsidR="003F2E5D" w:rsidRDefault="00460038" w:rsidP="003F2E5D">
              <w:pPr>
                <w:pStyle w:val="Bibliografa"/>
                <w:ind w:left="720" w:hanging="720"/>
                <w:rPr>
                  <w:noProof/>
                  <w:sz w:val="24"/>
                  <w:szCs w:val="24"/>
                  <w:lang w:val="es-ES"/>
                </w:rPr>
              </w:pPr>
              <w:r>
                <w:fldChar w:fldCharType="begin"/>
              </w:r>
              <w:r>
                <w:instrText>BIBLIOGRAPHY</w:instrText>
              </w:r>
              <w:r>
                <w:fldChar w:fldCharType="separate"/>
              </w:r>
              <w:r w:rsidR="003F2E5D">
                <w:rPr>
                  <w:noProof/>
                  <w:lang w:val="es-ES"/>
                </w:rPr>
                <w:t xml:space="preserve">Anzil. (2010). </w:t>
              </w:r>
              <w:r w:rsidR="003F2E5D">
                <w:rPr>
                  <w:i/>
                  <w:iCs/>
                  <w:noProof/>
                  <w:lang w:val="es-ES"/>
                </w:rPr>
                <w:t>Equidades: laborales, étnica, social</w:t>
              </w:r>
              <w:r w:rsidR="003F2E5D">
                <w:rPr>
                  <w:noProof/>
                  <w:lang w:val="es-ES"/>
                </w:rPr>
                <w:t>. Obtenido de https://sites.google.com/view/rafael-eduardo-magarin-/equidad-de-g%C3%A9nero-de-etnia-y-social</w:t>
              </w:r>
            </w:p>
            <w:p w14:paraId="5CC9EB2A" w14:textId="77777777" w:rsidR="003F2E5D" w:rsidRDefault="003F2E5D" w:rsidP="003F2E5D">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494F872B" w14:textId="77777777" w:rsidR="003F2E5D" w:rsidRDefault="003F2E5D" w:rsidP="003F2E5D">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0B015F74" w14:textId="77777777" w:rsidR="003F2E5D" w:rsidRDefault="003F2E5D" w:rsidP="003F2E5D">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4EB7AF05" w14:textId="77777777" w:rsidR="003F2E5D" w:rsidRDefault="003F2E5D" w:rsidP="003F2E5D">
              <w:pPr>
                <w:pStyle w:val="Bibliografa"/>
                <w:ind w:left="720" w:hanging="720"/>
                <w:rPr>
                  <w:noProof/>
                  <w:lang w:val="es-ES"/>
                </w:rPr>
              </w:pPr>
              <w:r>
                <w:rPr>
                  <w:noProof/>
                  <w:lang w:val="es-ES"/>
                </w:rPr>
                <w:t xml:space="preserve">ecoguate. (2022). </w:t>
              </w:r>
              <w:r>
                <w:rPr>
                  <w:i/>
                  <w:iCs/>
                  <w:noProof/>
                  <w:lang w:val="es-ES"/>
                </w:rPr>
                <w:t>marco juridico.</w:t>
              </w:r>
              <w:r>
                <w:rPr>
                  <w:noProof/>
                  <w:lang w:val="es-ES"/>
                </w:rPr>
                <w:t xml:space="preserve"> https://ecoguatepn2016.wordpress.com/explicacion-fisica/juridico-marco-legal/.</w:t>
              </w:r>
            </w:p>
            <w:p w14:paraId="77C23066" w14:textId="77777777" w:rsidR="003F2E5D" w:rsidRDefault="003F2E5D" w:rsidP="003F2E5D">
              <w:pPr>
                <w:pStyle w:val="Bibliografa"/>
                <w:ind w:left="720" w:hanging="720"/>
                <w:rPr>
                  <w:noProof/>
                  <w:lang w:val="es-ES"/>
                </w:rPr>
              </w:pPr>
              <w:r>
                <w:rPr>
                  <w:noProof/>
                  <w:lang w:val="es-ES"/>
                </w:rPr>
                <w:t xml:space="preserve">Equipo editorial, E. (23 de 1 de 2023). </w:t>
              </w:r>
              <w:r>
                <w:rPr>
                  <w:i/>
                  <w:iCs/>
                  <w:noProof/>
                  <w:lang w:val="es-ES"/>
                </w:rPr>
                <w:t>sufragio participación a través del voto</w:t>
              </w:r>
              <w:r>
                <w:rPr>
                  <w:noProof/>
                  <w:lang w:val="es-ES"/>
                </w:rPr>
                <w:t>. Obtenido de Enciclopedia Humanidades: https://humanidades.com/sufragio/</w:t>
              </w:r>
            </w:p>
            <w:p w14:paraId="6FC7B43C" w14:textId="77777777" w:rsidR="003F2E5D" w:rsidRDefault="003F2E5D" w:rsidP="003F2E5D">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5B5A5350" w14:textId="77777777" w:rsidR="003F2E5D" w:rsidRDefault="003F2E5D" w:rsidP="003F2E5D">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333B0519" w14:textId="77777777" w:rsidR="003F2E5D" w:rsidRDefault="003F2E5D" w:rsidP="003F2E5D">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7A3F4C2C" w14:textId="77777777" w:rsidR="003F2E5D" w:rsidRDefault="003F2E5D" w:rsidP="003F2E5D">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695A27BF" w14:textId="77777777" w:rsidR="003F2E5D" w:rsidRDefault="003F2E5D" w:rsidP="003F2E5D">
              <w:pPr>
                <w:pStyle w:val="Bibliografa"/>
                <w:ind w:left="720" w:hanging="720"/>
                <w:rPr>
                  <w:noProof/>
                  <w:lang w:val="es-ES"/>
                </w:rPr>
              </w:pPr>
              <w:r>
                <w:rPr>
                  <w:noProof/>
                  <w:lang w:val="es-ES"/>
                </w:rPr>
                <w:t>Guatemala, C. d. (s.f.). https://www.congreso.gob.gt/.</w:t>
              </w:r>
            </w:p>
            <w:p w14:paraId="42B3BCA7" w14:textId="77777777" w:rsidR="003F2E5D" w:rsidRDefault="003F2E5D" w:rsidP="003F2E5D">
              <w:pPr>
                <w:pStyle w:val="Bibliografa"/>
                <w:ind w:left="720" w:hanging="720"/>
                <w:rPr>
                  <w:noProof/>
                  <w:lang w:val="es-ES"/>
                </w:rPr>
              </w:pPr>
              <w:r>
                <w:rPr>
                  <w:noProof/>
                  <w:lang w:val="es-ES"/>
                </w:rPr>
                <w:t xml:space="preserve">Guatemala, C. d. (s.f.). </w:t>
              </w:r>
              <w:r>
                <w:rPr>
                  <w:i/>
                  <w:iCs/>
                  <w:noProof/>
                  <w:lang w:val="es-ES"/>
                </w:rPr>
                <w:t>Constitucion de la república de Guatemala .</w:t>
              </w:r>
              <w:r>
                <w:rPr>
                  <w:noProof/>
                  <w:lang w:val="es-ES"/>
                </w:rPr>
                <w:t xml:space="preserve"> https://ecoguatepn2016.wordpress.com/explicacion-fisica/juridico-marco-legal/.</w:t>
              </w:r>
            </w:p>
            <w:p w14:paraId="04592C96" w14:textId="77777777" w:rsidR="003F2E5D" w:rsidRDefault="003F2E5D" w:rsidP="003F2E5D">
              <w:pPr>
                <w:pStyle w:val="Bibliografa"/>
                <w:ind w:left="720" w:hanging="720"/>
                <w:rPr>
                  <w:noProof/>
                  <w:lang w:val="es-ES"/>
                </w:rPr>
              </w:pPr>
              <w:r>
                <w:rPr>
                  <w:noProof/>
                  <w:lang w:val="es-ES"/>
                </w:rPr>
                <w:t xml:space="preserve">MAPFRE, F. (4 de Octubre de 2017). </w:t>
              </w:r>
              <w:r>
                <w:rPr>
                  <w:i/>
                  <w:iCs/>
                  <w:noProof/>
                  <w:lang w:val="es-ES"/>
                </w:rPr>
                <w:t>La importancia de la educación vial</w:t>
              </w:r>
              <w:r>
                <w:rPr>
                  <w:noProof/>
                  <w:lang w:val="es-ES"/>
                </w:rPr>
                <w:t>. Obtenido de Fundación MAPFRE: https://www.fundacionmapfre.org/educacion-divulgacion/seguridad-vial/actividades-educativas/sabias-que/importancia-educacion-vial/</w:t>
              </w:r>
            </w:p>
            <w:p w14:paraId="6C1028C4" w14:textId="77777777" w:rsidR="003F2E5D" w:rsidRDefault="003F2E5D" w:rsidP="003F2E5D">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42F8E2D6" w14:textId="77777777" w:rsidR="003F2E5D" w:rsidRDefault="003F2E5D" w:rsidP="003F2E5D">
              <w:pPr>
                <w:pStyle w:val="Bibliografa"/>
                <w:ind w:left="720" w:hanging="720"/>
                <w:rPr>
                  <w:noProof/>
                  <w:lang w:val="es-ES"/>
                </w:rPr>
              </w:pPr>
              <w:r>
                <w:rPr>
                  <w:noProof/>
                  <w:lang w:val="es-ES"/>
                </w:rPr>
                <w:t>Montano, J. (1 de June de 2021). Obtenido de Lifeder: https://www.lifeder.com/cultura-tributaria/</w:t>
              </w:r>
            </w:p>
            <w:p w14:paraId="6122FA7D" w14:textId="77777777" w:rsidR="003F2E5D" w:rsidRDefault="003F2E5D" w:rsidP="003F2E5D">
              <w:pPr>
                <w:pStyle w:val="Bibliografa"/>
                <w:ind w:left="720" w:hanging="720"/>
                <w:rPr>
                  <w:noProof/>
                  <w:lang w:val="es-ES"/>
                </w:rPr>
              </w:pPr>
              <w:r>
                <w:rPr>
                  <w:noProof/>
                  <w:lang w:val="es-ES"/>
                </w:rPr>
                <w:lastRenderedPageBreak/>
                <w:t xml:space="preserve">Morales Monzón, C. (26 de julio de 2017). </w:t>
              </w:r>
              <w:r>
                <w:rPr>
                  <w:i/>
                  <w:iCs/>
                  <w:noProof/>
                  <w:lang w:val="es-ES"/>
                </w:rPr>
                <w:t>Revista Gerencia</w:t>
              </w:r>
              <w:r>
                <w:rPr>
                  <w:noProof/>
                  <w:lang w:val="es-ES"/>
                </w:rPr>
                <w:t>. Obtenido de https://revistagerencia.com.gt/cultura-vial-normas-obsoletas-que-muy-pocos-respetan/</w:t>
              </w:r>
            </w:p>
            <w:p w14:paraId="15F089F2" w14:textId="77777777" w:rsidR="003F2E5D" w:rsidRDefault="003F2E5D" w:rsidP="003F2E5D">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47E8B80B" w14:textId="77777777" w:rsidR="003F2E5D" w:rsidRDefault="003F2E5D" w:rsidP="003F2E5D">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45E96180" w14:textId="77777777" w:rsidR="003F2E5D" w:rsidRDefault="003F2E5D" w:rsidP="003F2E5D">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254E4DBC" w14:textId="77777777" w:rsidR="003F2E5D" w:rsidRDefault="003F2E5D" w:rsidP="003F2E5D">
              <w:pPr>
                <w:pStyle w:val="Bibliografa"/>
                <w:ind w:left="720" w:hanging="720"/>
                <w:rPr>
                  <w:noProof/>
                  <w:lang w:val="es-ES"/>
                </w:rPr>
              </w:pPr>
              <w:r>
                <w:rPr>
                  <w:noProof/>
                  <w:lang w:val="es-ES"/>
                </w:rPr>
                <w:t xml:space="preserve">Peña, M. M. (2004). </w:t>
              </w:r>
              <w:r>
                <w:rPr>
                  <w:i/>
                  <w:iCs/>
                  <w:noProof/>
                  <w:lang w:val="es-ES"/>
                </w:rPr>
                <w:t>Cultura Tributaria, Deberes y Derechos.</w:t>
              </w:r>
              <w:r>
                <w:rPr>
                  <w:noProof/>
                  <w:lang w:val="es-ES"/>
                </w:rPr>
                <w:t xml:space="preserve"> </w:t>
              </w:r>
            </w:p>
            <w:p w14:paraId="4808DDCB" w14:textId="77777777" w:rsidR="003F2E5D" w:rsidRDefault="003F2E5D" w:rsidP="003F2E5D">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17318CF1" w14:textId="77777777" w:rsidR="003F2E5D" w:rsidRDefault="003F2E5D" w:rsidP="003F2E5D">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62F8A502" w14:textId="77777777" w:rsidR="003F2E5D" w:rsidRDefault="003F2E5D" w:rsidP="003F2E5D">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77DF250D" w14:textId="77777777" w:rsidR="003F2E5D" w:rsidRDefault="003F2E5D" w:rsidP="003F2E5D">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469D5012" w14:textId="77777777" w:rsidR="003F2E5D" w:rsidRDefault="003F2E5D" w:rsidP="003F2E5D">
              <w:pPr>
                <w:pStyle w:val="Bibliografa"/>
                <w:ind w:left="720" w:hanging="720"/>
                <w:rPr>
                  <w:noProof/>
                  <w:lang w:val="es-ES"/>
                </w:rPr>
              </w:pPr>
              <w:r>
                <w:rPr>
                  <w:noProof/>
                  <w:lang w:val="es-ES"/>
                </w:rPr>
                <w:t xml:space="preserve">Roca, C. (s.f.). Cultura Tributaria. En D. L. Tapia, </w:t>
              </w:r>
              <w:r>
                <w:rPr>
                  <w:i/>
                  <w:iCs/>
                  <w:noProof/>
                  <w:lang w:val="es-ES"/>
                </w:rPr>
                <w:t>La cultura tributaria, un instrumento para combatir la evasión tributaria</w:t>
              </w:r>
              <w:r>
                <w:rPr>
                  <w:noProof/>
                  <w:lang w:val="es-ES"/>
                </w:rPr>
                <w:t xml:space="preserve"> (pág. 7).</w:t>
              </w:r>
            </w:p>
            <w:p w14:paraId="1C158F31" w14:textId="77777777" w:rsidR="003F2E5D" w:rsidRDefault="003F2E5D" w:rsidP="003F2E5D">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p w14:paraId="02231DAD" w14:textId="77777777" w:rsidR="003F2E5D" w:rsidRDefault="003F2E5D" w:rsidP="003F2E5D">
              <w:pPr>
                <w:pStyle w:val="Bibliografa"/>
                <w:ind w:left="720" w:hanging="720"/>
                <w:rPr>
                  <w:noProof/>
                  <w:lang w:val="es-ES"/>
                </w:rPr>
              </w:pPr>
              <w:r>
                <w:rPr>
                  <w:noProof/>
                  <w:lang w:val="es-ES"/>
                </w:rPr>
                <w:t xml:space="preserve">TrafficLogix. (23 de Febrero de 2021). </w:t>
              </w:r>
              <w:r>
                <w:rPr>
                  <w:i/>
                  <w:iCs/>
                  <w:noProof/>
                  <w:lang w:val="es-ES"/>
                </w:rPr>
                <w:t>TRAFFICLOGIX</w:t>
              </w:r>
              <w:r>
                <w:rPr>
                  <w:noProof/>
                  <w:lang w:val="es-ES"/>
                </w:rPr>
                <w:t>. Obtenido de Educación vial, ¿para qué sirve?: https://trafficlogix.mx/para-que-sirve-la-educacion-vial/</w:t>
              </w:r>
            </w:p>
            <w:p w14:paraId="1AF18F2B" w14:textId="338E145D" w:rsidR="00122CB6" w:rsidRDefault="00460038" w:rsidP="003F2E5D">
              <w:pPr>
                <w:jc w:val="both"/>
                <w:rPr>
                  <w:b/>
                  <w:bCs/>
                </w:rPr>
              </w:pPr>
              <w:r>
                <w:rPr>
                  <w:b/>
                  <w:bCs/>
                </w:rPr>
                <w:fldChar w:fldCharType="end"/>
              </w:r>
            </w:p>
            <w:p w14:paraId="53722921" w14:textId="032DD5D3" w:rsidR="00460038" w:rsidRDefault="00000000" w:rsidP="00127BE4">
              <w:pPr>
                <w:jc w:val="both"/>
              </w:pP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A43C2C">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634482460">
    <w:abstractNumId w:val="1"/>
  </w:num>
  <w:num w:numId="2" w16cid:durableId="1759448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25"/>
    <w:rsid w:val="000365E9"/>
    <w:rsid w:val="000626AB"/>
    <w:rsid w:val="00072884"/>
    <w:rsid w:val="00077ECB"/>
    <w:rsid w:val="000F0C64"/>
    <w:rsid w:val="001104E9"/>
    <w:rsid w:val="001170CF"/>
    <w:rsid w:val="00117447"/>
    <w:rsid w:val="00122CB6"/>
    <w:rsid w:val="00127BE4"/>
    <w:rsid w:val="00172EC8"/>
    <w:rsid w:val="001C2118"/>
    <w:rsid w:val="00217CF4"/>
    <w:rsid w:val="00232F08"/>
    <w:rsid w:val="00287F4B"/>
    <w:rsid w:val="00290E75"/>
    <w:rsid w:val="00292ED3"/>
    <w:rsid w:val="002A5026"/>
    <w:rsid w:val="002F3A54"/>
    <w:rsid w:val="00315739"/>
    <w:rsid w:val="003964DA"/>
    <w:rsid w:val="003B0100"/>
    <w:rsid w:val="003F0DCC"/>
    <w:rsid w:val="003F2E5D"/>
    <w:rsid w:val="004339F2"/>
    <w:rsid w:val="00460038"/>
    <w:rsid w:val="0046468B"/>
    <w:rsid w:val="0048384F"/>
    <w:rsid w:val="004868DC"/>
    <w:rsid w:val="004C7776"/>
    <w:rsid w:val="0052175C"/>
    <w:rsid w:val="00525343"/>
    <w:rsid w:val="00530CBC"/>
    <w:rsid w:val="00553C50"/>
    <w:rsid w:val="005B4452"/>
    <w:rsid w:val="005D28BA"/>
    <w:rsid w:val="005D536B"/>
    <w:rsid w:val="005E72EC"/>
    <w:rsid w:val="005F0313"/>
    <w:rsid w:val="00653C87"/>
    <w:rsid w:val="00686962"/>
    <w:rsid w:val="006A74EC"/>
    <w:rsid w:val="006E10FF"/>
    <w:rsid w:val="00726981"/>
    <w:rsid w:val="00775AA4"/>
    <w:rsid w:val="007E0134"/>
    <w:rsid w:val="007F5268"/>
    <w:rsid w:val="008027F9"/>
    <w:rsid w:val="00816E6D"/>
    <w:rsid w:val="00831FFA"/>
    <w:rsid w:val="00842240"/>
    <w:rsid w:val="00850F51"/>
    <w:rsid w:val="008527CE"/>
    <w:rsid w:val="00856645"/>
    <w:rsid w:val="00865073"/>
    <w:rsid w:val="008654D9"/>
    <w:rsid w:val="00872EFC"/>
    <w:rsid w:val="008E78A0"/>
    <w:rsid w:val="00913081"/>
    <w:rsid w:val="00915F3B"/>
    <w:rsid w:val="00954B7F"/>
    <w:rsid w:val="0095596C"/>
    <w:rsid w:val="00957983"/>
    <w:rsid w:val="009A753B"/>
    <w:rsid w:val="009F1CD4"/>
    <w:rsid w:val="009F3003"/>
    <w:rsid w:val="00A00447"/>
    <w:rsid w:val="00A0465E"/>
    <w:rsid w:val="00A43C2C"/>
    <w:rsid w:val="00A52764"/>
    <w:rsid w:val="00A936C5"/>
    <w:rsid w:val="00AA1C71"/>
    <w:rsid w:val="00AA302E"/>
    <w:rsid w:val="00AB79D5"/>
    <w:rsid w:val="00B248B9"/>
    <w:rsid w:val="00B25B7F"/>
    <w:rsid w:val="00B57C8F"/>
    <w:rsid w:val="00B7023C"/>
    <w:rsid w:val="00B73019"/>
    <w:rsid w:val="00B83B17"/>
    <w:rsid w:val="00BB30EC"/>
    <w:rsid w:val="00C10865"/>
    <w:rsid w:val="00C72792"/>
    <w:rsid w:val="00CC04D8"/>
    <w:rsid w:val="00CE1E65"/>
    <w:rsid w:val="00CE5125"/>
    <w:rsid w:val="00CE63AC"/>
    <w:rsid w:val="00CF4B4E"/>
    <w:rsid w:val="00D066C6"/>
    <w:rsid w:val="00D438C1"/>
    <w:rsid w:val="00D92B0C"/>
    <w:rsid w:val="00DA31AD"/>
    <w:rsid w:val="00DB0D05"/>
    <w:rsid w:val="00DB1D6D"/>
    <w:rsid w:val="00DC7735"/>
    <w:rsid w:val="00DD635C"/>
    <w:rsid w:val="00DD7FFC"/>
    <w:rsid w:val="00DE0889"/>
    <w:rsid w:val="00DE7A1D"/>
    <w:rsid w:val="00E15A9F"/>
    <w:rsid w:val="00E40671"/>
    <w:rsid w:val="00E503AD"/>
    <w:rsid w:val="00E73CC4"/>
    <w:rsid w:val="00E965AA"/>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styleId="Mencinsinresolver">
    <w:name w:val="Unresolved Mention"/>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18</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17</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19</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20</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21</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22</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7</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8</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9</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26</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13</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14</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15</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16</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10</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11</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12</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27</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23</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24</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25</b:RefOrder>
  </b:Source>
</b:Sources>
</file>

<file path=customXml/itemProps1.xml><?xml version="1.0" encoding="utf-8"?>
<ds:datastoreItem xmlns:ds="http://schemas.openxmlformats.org/officeDocument/2006/customXml" ds:itemID="{1752CC49-4322-4EB2-894C-A9C4024CF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12</Pages>
  <Words>3352</Words>
  <Characters>18437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diegosiney@gmail.com</cp:lastModifiedBy>
  <cp:revision>42</cp:revision>
  <cp:lastPrinted>2015-03-25T16:04:00Z</cp:lastPrinted>
  <dcterms:created xsi:type="dcterms:W3CDTF">2024-04-03T23:04:00Z</dcterms:created>
  <dcterms:modified xsi:type="dcterms:W3CDTF">2024-04-10T14:12:00Z</dcterms:modified>
</cp:coreProperties>
</file>